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0"/>
        <w:rPr>
          <w:rFonts w:ascii="方正黑体_GBK" w:hAnsi="方正黑体_GBK" w:eastAsia="方正黑体_GBK" w:cs="方正黑体_GBK"/>
          <w:kern w:val="0"/>
          <w:sz w:val="32"/>
          <w:szCs w:val="32"/>
          <w:lang w:bidi="ar"/>
        </w:rPr>
      </w:pPr>
      <w:r>
        <w:rPr>
          <w:rFonts w:hint="eastAsia" w:ascii="方正黑体_GBK" w:hAnsi="方正黑体_GBK" w:eastAsia="方正黑体_GBK" w:cs="方正黑体_GBK"/>
          <w:kern w:val="0"/>
          <w:sz w:val="32"/>
          <w:szCs w:val="32"/>
          <w:lang w:bidi="ar"/>
        </w:rPr>
        <w:t>附件1</w:t>
      </w:r>
    </w:p>
    <w:p>
      <w:pPr>
        <w:widowControl/>
        <w:spacing w:line="600" w:lineRule="exact"/>
        <w:ind w:firstLine="640" w:firstLineChars="200"/>
        <w:rPr>
          <w:rFonts w:ascii="Times New Roman" w:hAnsi="Times New Roman" w:eastAsia="方正仿宋_GBK" w:cs="Times New Roman"/>
          <w:kern w:val="0"/>
          <w:sz w:val="32"/>
          <w:szCs w:val="32"/>
          <w:lang w:eastAsia="zh-Hans" w:bidi="ar"/>
        </w:rPr>
      </w:pPr>
    </w:p>
    <w:p>
      <w:pPr>
        <w:spacing w:line="640" w:lineRule="exact"/>
        <w:jc w:val="center"/>
        <w:rPr>
          <w:rFonts w:ascii="方正小标宋_GBK" w:hAnsi="方正小标宋_GBK" w:eastAsia="方正小标宋_GBK" w:cs="方正小标宋_GBK"/>
          <w:kern w:val="0"/>
          <w:sz w:val="44"/>
          <w:szCs w:val="44"/>
          <w:lang w:eastAsia="zh-Hans" w:bidi="ar"/>
        </w:rPr>
      </w:pPr>
      <w:r>
        <w:rPr>
          <w:rFonts w:hint="eastAsia" w:ascii="方正小标宋_GBK" w:hAnsi="方正小标宋_GBK" w:eastAsia="方正小标宋_GBK" w:cs="方正小标宋_GBK"/>
          <w:kern w:val="0"/>
          <w:sz w:val="44"/>
          <w:szCs w:val="44"/>
          <w:lang w:eastAsia="zh-Hans" w:bidi="ar"/>
        </w:rPr>
        <w:t>申报材料清单</w:t>
      </w:r>
    </w:p>
    <w:p>
      <w:pPr>
        <w:widowControl/>
        <w:spacing w:line="600" w:lineRule="exact"/>
        <w:ind w:firstLine="640" w:firstLineChars="200"/>
        <w:rPr>
          <w:rFonts w:ascii="Times New Roman" w:hAnsi="Times New Roman" w:eastAsia="方正仿宋_GBK" w:cs="Times New Roman"/>
          <w:kern w:val="0"/>
          <w:sz w:val="32"/>
          <w:szCs w:val="32"/>
          <w:lang w:eastAsia="zh-Hans" w:bidi="ar"/>
        </w:rPr>
      </w:pPr>
    </w:p>
    <w:p>
      <w:pPr>
        <w:widowControl/>
        <w:spacing w:line="600" w:lineRule="exact"/>
        <w:ind w:firstLine="640" w:firstLineChars="200"/>
        <w:rPr>
          <w:rFonts w:ascii="Times New Roman" w:hAnsi="Times New Roman" w:eastAsia="方正仿宋_GBK" w:cs="Times New Roman"/>
          <w:kern w:val="0"/>
          <w:sz w:val="32"/>
          <w:szCs w:val="32"/>
          <w:lang w:eastAsia="zh-Hans" w:bidi="ar"/>
        </w:rPr>
      </w:pPr>
      <w:r>
        <w:rPr>
          <w:rFonts w:hint="eastAsia" w:ascii="Times New Roman" w:hAnsi="Times New Roman" w:eastAsia="方正仿宋_GBK" w:cs="Times New Roman"/>
          <w:kern w:val="0"/>
          <w:sz w:val="32"/>
          <w:szCs w:val="32"/>
          <w:lang w:eastAsia="zh-Hans" w:bidi="ar"/>
        </w:rPr>
        <w:t>申报材料应包含纸质材料和电子版本。纸质材料请按照A4纸张格式装订成册，一式四份并加盖公章（一份正本，三份副本），其中正本必须注明“正本”字样，副本可以用复印件。电子版本应包含盖章扫描版本（pdf）和可编辑版本（word和excel）。正本、副本、电子可编辑版本与盖章扫描版本必须保持一致，若正本、副本、电子可编辑版本与盖章扫描版本内容不一致，以盖章扫描版本为准。</w:t>
      </w:r>
    </w:p>
    <w:p>
      <w:pPr>
        <w:spacing w:line="600" w:lineRule="exact"/>
        <w:ind w:firstLine="640" w:firstLineChars="200"/>
        <w:outlineLvl w:val="0"/>
        <w:rPr>
          <w:rFonts w:ascii="方正黑体_GBK" w:hAnsi="方正黑体_GBK" w:eastAsia="方正黑体_GBK" w:cs="方正黑体_GBK"/>
          <w:kern w:val="0"/>
          <w:sz w:val="32"/>
          <w:szCs w:val="32"/>
          <w:lang w:bidi="ar"/>
        </w:rPr>
      </w:pPr>
      <w:r>
        <w:rPr>
          <w:rFonts w:hint="eastAsia" w:ascii="方正黑体_GBK" w:hAnsi="方正黑体_GBK" w:eastAsia="方正黑体_GBK" w:cs="方正黑体_GBK"/>
          <w:kern w:val="0"/>
          <w:sz w:val="32"/>
          <w:szCs w:val="32"/>
          <w:lang w:bidi="ar"/>
        </w:rPr>
        <w:t>一、申请</w:t>
      </w:r>
      <w:r>
        <w:rPr>
          <w:rFonts w:hint="eastAsia" w:ascii="方正黑体_GBK" w:hAnsi="方正黑体_GBK" w:eastAsia="方正黑体_GBK" w:cs="方正黑体_GBK"/>
          <w:kern w:val="0"/>
          <w:sz w:val="32"/>
          <w:szCs w:val="32"/>
          <w:lang w:eastAsia="zh-Hans" w:bidi="ar"/>
        </w:rPr>
        <w:t>机构</w:t>
      </w:r>
      <w:r>
        <w:rPr>
          <w:rFonts w:hint="eastAsia" w:ascii="方正黑体_GBK" w:hAnsi="方正黑体_GBK" w:eastAsia="方正黑体_GBK" w:cs="方正黑体_GBK"/>
          <w:kern w:val="0"/>
          <w:sz w:val="32"/>
          <w:szCs w:val="32"/>
          <w:lang w:bidi="ar"/>
        </w:rPr>
        <w:t>基本情况</w:t>
      </w:r>
    </w:p>
    <w:p>
      <w:pPr>
        <w:widowControl/>
        <w:spacing w:line="600" w:lineRule="exact"/>
        <w:ind w:firstLine="640" w:firstLineChars="200"/>
        <w:rPr>
          <w:rFonts w:ascii="方正楷体_GBK" w:hAnsi="方正楷体_GBK" w:eastAsia="方正楷体_GBK" w:cs="方正楷体_GBK"/>
          <w:kern w:val="0"/>
          <w:sz w:val="32"/>
          <w:szCs w:val="32"/>
          <w:lang w:eastAsia="zh-Hans" w:bidi="ar"/>
        </w:rPr>
      </w:pPr>
      <w:r>
        <w:rPr>
          <w:rFonts w:hint="eastAsia" w:ascii="方正楷体_GBK" w:hAnsi="方正楷体_GBK" w:eastAsia="方正楷体_GBK" w:cs="方正楷体_GBK"/>
          <w:kern w:val="0"/>
          <w:sz w:val="32"/>
          <w:szCs w:val="32"/>
          <w:lang w:bidi="ar"/>
        </w:rPr>
        <w:t>（一）</w:t>
      </w:r>
      <w:r>
        <w:rPr>
          <w:rFonts w:hint="eastAsia" w:ascii="方正楷体_GBK" w:hAnsi="方正楷体_GBK" w:eastAsia="方正楷体_GBK" w:cs="方正楷体_GBK"/>
          <w:kern w:val="0"/>
          <w:sz w:val="32"/>
          <w:szCs w:val="32"/>
          <w:lang w:eastAsia="zh-Hans" w:bidi="ar"/>
        </w:rPr>
        <w:t>资质证明文件</w:t>
      </w:r>
    </w:p>
    <w:p>
      <w:pPr>
        <w:widowControl/>
        <w:spacing w:line="600" w:lineRule="exact"/>
        <w:ind w:firstLine="640" w:firstLineChars="200"/>
        <w:rPr>
          <w:rFonts w:ascii="Times New Roman" w:hAnsi="Times New Roman" w:eastAsia="方正仿宋_GBK" w:cs="Times New Roman"/>
          <w:kern w:val="0"/>
          <w:sz w:val="32"/>
          <w:szCs w:val="32"/>
          <w:lang w:eastAsia="zh-Hans" w:bidi="ar"/>
        </w:rPr>
      </w:pPr>
      <w:r>
        <w:rPr>
          <w:rFonts w:hint="eastAsia" w:ascii="Times New Roman" w:hAnsi="Times New Roman" w:eastAsia="方正仿宋_GBK" w:cs="Times New Roman"/>
          <w:kern w:val="0"/>
          <w:sz w:val="32"/>
          <w:szCs w:val="32"/>
          <w:lang w:eastAsia="zh-Hans" w:bidi="ar"/>
        </w:rPr>
        <w:t>包括营业执照正、副本复印件、符合《中华人民共和国证券投资基金法》和《中华人民共和国公司法》规定的公司章程、设立以来的工商档案（其中认缴注册资本不低于1000万元人民币）、固定办公场所的证明文件（房产证、租赁合同等）、基金业协会备案证明、不低于500万元人民币的实缴资本证明材料等。</w:t>
      </w:r>
    </w:p>
    <w:p>
      <w:pPr>
        <w:widowControl/>
        <w:spacing w:line="600" w:lineRule="exact"/>
        <w:ind w:firstLine="640" w:firstLineChars="200"/>
        <w:rPr>
          <w:rFonts w:ascii="方正楷体_GBK" w:hAnsi="方正楷体_GBK" w:eastAsia="方正楷体_GBK" w:cs="方正楷体_GBK"/>
          <w:kern w:val="0"/>
          <w:sz w:val="32"/>
          <w:szCs w:val="32"/>
          <w:lang w:eastAsia="zh-Hans" w:bidi="ar"/>
        </w:rPr>
      </w:pPr>
      <w:r>
        <w:rPr>
          <w:rFonts w:hint="eastAsia" w:ascii="方正楷体_GBK" w:hAnsi="方正楷体_GBK" w:eastAsia="方正楷体_GBK" w:cs="方正楷体_GBK"/>
          <w:kern w:val="0"/>
          <w:sz w:val="32"/>
          <w:szCs w:val="32"/>
          <w:lang w:bidi="ar"/>
        </w:rPr>
        <w:t>（二）</w:t>
      </w:r>
      <w:r>
        <w:rPr>
          <w:rFonts w:hint="eastAsia" w:ascii="方正楷体_GBK" w:hAnsi="方正楷体_GBK" w:eastAsia="方正楷体_GBK" w:cs="方正楷体_GBK"/>
          <w:kern w:val="0"/>
          <w:sz w:val="32"/>
          <w:szCs w:val="32"/>
          <w:lang w:eastAsia="zh-Hans" w:bidi="ar"/>
        </w:rPr>
        <w:t>申请机构介绍</w:t>
      </w:r>
    </w:p>
    <w:p>
      <w:pPr>
        <w:widowControl/>
        <w:spacing w:line="600" w:lineRule="exact"/>
        <w:ind w:firstLine="640" w:firstLineChars="200"/>
        <w:rPr>
          <w:rFonts w:ascii="Times New Roman" w:hAnsi="Times New Roman" w:eastAsia="方正仿宋_GBK" w:cs="Times New Roman"/>
          <w:kern w:val="0"/>
          <w:sz w:val="32"/>
          <w:szCs w:val="32"/>
          <w:lang w:eastAsia="zh-Hans" w:bidi="ar"/>
        </w:rPr>
      </w:pPr>
      <w:r>
        <w:rPr>
          <w:rFonts w:hint="eastAsia" w:ascii="Times New Roman" w:hAnsi="Times New Roman" w:eastAsia="方正仿宋_GBK" w:cs="Times New Roman"/>
          <w:kern w:val="0"/>
          <w:sz w:val="32"/>
          <w:szCs w:val="32"/>
          <w:lang w:eastAsia="zh-Hans" w:bidi="ar"/>
        </w:rPr>
        <w:t>包括注册资本、历史沿革、股权结构、管理资金规模、组织结构、人员配置、机构管理制度文件（包括但不限于投资管理制度、内部控制和风险控制制度、项目遴选和投资决策机制、投后管理机制、财务管理制度和会计核算办法、激励约束及跟投机制、关联交易管理机制等内部管理制度文件）。</w:t>
      </w:r>
    </w:p>
    <w:p>
      <w:pPr>
        <w:widowControl/>
        <w:spacing w:line="600" w:lineRule="exact"/>
        <w:ind w:firstLine="640" w:firstLineChars="200"/>
        <w:rPr>
          <w:rFonts w:ascii="方正楷体_GBK" w:hAnsi="方正楷体_GBK" w:eastAsia="方正楷体_GBK" w:cs="方正楷体_GBK"/>
          <w:kern w:val="0"/>
          <w:sz w:val="32"/>
          <w:szCs w:val="32"/>
          <w:lang w:eastAsia="zh-Hans" w:bidi="ar"/>
        </w:rPr>
      </w:pPr>
      <w:r>
        <w:rPr>
          <w:rFonts w:hint="eastAsia" w:ascii="方正楷体_GBK" w:hAnsi="方正楷体_GBK" w:eastAsia="方正楷体_GBK" w:cs="方正楷体_GBK"/>
          <w:kern w:val="0"/>
          <w:sz w:val="32"/>
          <w:szCs w:val="32"/>
          <w:lang w:bidi="ar"/>
        </w:rPr>
        <w:t>（三）</w:t>
      </w:r>
      <w:r>
        <w:rPr>
          <w:rFonts w:hint="eastAsia" w:ascii="方正楷体_GBK" w:hAnsi="方正楷体_GBK" w:eastAsia="方正楷体_GBK" w:cs="方正楷体_GBK"/>
          <w:kern w:val="0"/>
          <w:sz w:val="32"/>
          <w:szCs w:val="32"/>
          <w:lang w:eastAsia="zh-Hans" w:bidi="ar"/>
        </w:rPr>
        <w:t>合法合规经营情况说明</w:t>
      </w:r>
    </w:p>
    <w:p>
      <w:pPr>
        <w:widowControl/>
        <w:spacing w:line="600" w:lineRule="exact"/>
        <w:ind w:firstLine="640" w:firstLineChars="200"/>
        <w:rPr>
          <w:rFonts w:ascii="Times New Roman" w:hAnsi="Times New Roman" w:eastAsia="方正仿宋_GBK" w:cs="Times New Roman"/>
          <w:kern w:val="0"/>
          <w:sz w:val="32"/>
          <w:szCs w:val="32"/>
          <w:lang w:eastAsia="zh-Hans" w:bidi="ar"/>
        </w:rPr>
      </w:pPr>
      <w:r>
        <w:rPr>
          <w:rFonts w:hint="eastAsia" w:ascii="Times New Roman" w:hAnsi="Times New Roman" w:eastAsia="方正仿宋_GBK" w:cs="Times New Roman"/>
          <w:kern w:val="0"/>
          <w:sz w:val="32"/>
          <w:szCs w:val="32"/>
          <w:lang w:bidi="ar"/>
        </w:rPr>
        <w:t>1.</w:t>
      </w:r>
      <w:r>
        <w:rPr>
          <w:rFonts w:hint="eastAsia" w:ascii="Times New Roman" w:hAnsi="Times New Roman" w:eastAsia="方正仿宋_GBK" w:cs="Times New Roman"/>
          <w:kern w:val="0"/>
          <w:sz w:val="32"/>
          <w:szCs w:val="32"/>
          <w:lang w:eastAsia="zh-Hans" w:bidi="ar"/>
        </w:rPr>
        <w:t>最近三年经营情况报告及审计报告（成立不满三年的按照实际情况提供）。</w:t>
      </w:r>
    </w:p>
    <w:p>
      <w:pPr>
        <w:widowControl/>
        <w:spacing w:line="600" w:lineRule="exact"/>
        <w:ind w:firstLine="640" w:firstLineChars="200"/>
        <w:rPr>
          <w:rFonts w:ascii="Times New Roman" w:hAnsi="Times New Roman" w:eastAsia="方正仿宋_GBK" w:cs="Times New Roman"/>
          <w:kern w:val="0"/>
          <w:sz w:val="32"/>
          <w:szCs w:val="32"/>
          <w:lang w:eastAsia="zh-Hans" w:bidi="ar"/>
        </w:rPr>
      </w:pPr>
      <w:r>
        <w:rPr>
          <w:rFonts w:hint="eastAsia" w:ascii="Times New Roman" w:hAnsi="Times New Roman" w:eastAsia="方正仿宋_GBK" w:cs="Times New Roman"/>
          <w:kern w:val="0"/>
          <w:sz w:val="32"/>
          <w:szCs w:val="32"/>
          <w:lang w:bidi="ar"/>
        </w:rPr>
        <w:t>2.</w:t>
      </w:r>
      <w:r>
        <w:rPr>
          <w:rFonts w:hint="eastAsia" w:ascii="Times New Roman" w:hAnsi="Times New Roman" w:eastAsia="方正仿宋_GBK" w:cs="Times New Roman"/>
          <w:kern w:val="0"/>
          <w:sz w:val="32"/>
          <w:szCs w:val="32"/>
          <w:lang w:eastAsia="zh-Hans" w:bidi="ar"/>
        </w:rPr>
        <w:t>最近三年涉及诉讼、担保、被处罚、其他或有风险事项的说明及文件（成立不满三年的按照实际情况提供）。</w:t>
      </w:r>
    </w:p>
    <w:p>
      <w:pPr>
        <w:widowControl/>
        <w:spacing w:line="600" w:lineRule="exact"/>
        <w:ind w:firstLine="640" w:firstLineChars="200"/>
        <w:rPr>
          <w:rFonts w:ascii="方正楷体_GBK" w:hAnsi="方正楷体_GBK" w:eastAsia="方正楷体_GBK" w:cs="方正楷体_GBK"/>
          <w:kern w:val="0"/>
          <w:sz w:val="32"/>
          <w:szCs w:val="32"/>
          <w:lang w:eastAsia="zh-Hans" w:bidi="ar"/>
        </w:rPr>
      </w:pPr>
      <w:r>
        <w:rPr>
          <w:rFonts w:hint="eastAsia" w:ascii="方正楷体_GBK" w:hAnsi="方正楷体_GBK" w:eastAsia="方正楷体_GBK" w:cs="方正楷体_GBK"/>
          <w:kern w:val="0"/>
          <w:sz w:val="32"/>
          <w:szCs w:val="32"/>
          <w:lang w:bidi="ar"/>
        </w:rPr>
        <w:t>（四）</w:t>
      </w:r>
      <w:r>
        <w:rPr>
          <w:rFonts w:hint="eastAsia" w:ascii="方正楷体_GBK" w:hAnsi="方正楷体_GBK" w:eastAsia="方正楷体_GBK" w:cs="方正楷体_GBK"/>
          <w:kern w:val="0"/>
          <w:sz w:val="32"/>
          <w:szCs w:val="32"/>
          <w:lang w:eastAsia="zh-Hans" w:bidi="ar"/>
        </w:rPr>
        <w:t>管理团队介绍</w:t>
      </w:r>
    </w:p>
    <w:p>
      <w:pPr>
        <w:widowControl/>
        <w:spacing w:line="600" w:lineRule="exact"/>
        <w:ind w:firstLine="640" w:firstLineChars="200"/>
        <w:rPr>
          <w:rFonts w:ascii="Times New Roman" w:hAnsi="Times New Roman" w:eastAsia="方正仿宋_GBK" w:cs="Times New Roman"/>
          <w:kern w:val="0"/>
          <w:sz w:val="32"/>
          <w:szCs w:val="32"/>
          <w:lang w:eastAsia="zh-Hans" w:bidi="ar"/>
        </w:rPr>
      </w:pPr>
      <w:r>
        <w:rPr>
          <w:rFonts w:hint="eastAsia" w:ascii="Times New Roman" w:hAnsi="Times New Roman" w:eastAsia="方正仿宋_GBK" w:cs="Times New Roman"/>
          <w:kern w:val="0"/>
          <w:sz w:val="32"/>
          <w:szCs w:val="32"/>
          <w:lang w:bidi="ar"/>
        </w:rPr>
        <w:t>1.</w:t>
      </w:r>
      <w:r>
        <w:rPr>
          <w:rFonts w:hint="eastAsia" w:ascii="Times New Roman" w:hAnsi="Times New Roman" w:eastAsia="方正仿宋_GBK" w:cs="Times New Roman"/>
          <w:kern w:val="0"/>
          <w:sz w:val="32"/>
          <w:szCs w:val="32"/>
          <w:lang w:eastAsia="zh-Hans" w:bidi="ar"/>
        </w:rPr>
        <w:t>管理团队组成</w:t>
      </w:r>
      <w:r>
        <w:rPr>
          <w:rFonts w:hint="eastAsia" w:ascii="Times New Roman" w:hAnsi="Times New Roman" w:eastAsia="方正仿宋_GBK" w:cs="Times New Roman"/>
          <w:kern w:val="0"/>
          <w:sz w:val="32"/>
          <w:szCs w:val="32"/>
          <w:lang w:bidi="ar"/>
        </w:rPr>
        <w:t>。</w:t>
      </w:r>
      <w:r>
        <w:rPr>
          <w:rFonts w:hint="eastAsia" w:ascii="Times New Roman" w:hAnsi="Times New Roman" w:eastAsia="方正仿宋_GBK" w:cs="Times New Roman"/>
          <w:kern w:val="0"/>
          <w:sz w:val="32"/>
          <w:szCs w:val="32"/>
          <w:lang w:eastAsia="zh-Hans" w:bidi="ar"/>
        </w:rPr>
        <w:t>包括法定代表人、董事长、总经理、副总经理（如有）、投资、投后、行研、风控等主要专业技术人员在内的核心团队履历表，</w:t>
      </w:r>
      <w:r>
        <w:rPr>
          <w:rFonts w:hint="eastAsia" w:ascii="Times New Roman" w:hAnsi="Times New Roman" w:eastAsia="方正仿宋_GBK" w:cs="Times New Roman"/>
          <w:kern w:val="0"/>
          <w:sz w:val="32"/>
          <w:szCs w:val="32"/>
          <w:lang w:bidi="ar"/>
        </w:rPr>
        <w:t>其中，</w:t>
      </w:r>
      <w:r>
        <w:rPr>
          <w:rFonts w:hint="eastAsia" w:ascii="Times New Roman" w:hAnsi="Times New Roman" w:eastAsia="方正仿宋_GBK" w:cs="Times New Roman"/>
          <w:kern w:val="0"/>
          <w:sz w:val="32"/>
          <w:szCs w:val="32"/>
          <w:lang w:eastAsia="zh-Hans" w:bidi="ar"/>
        </w:rPr>
        <w:t>至少有3名具备3年以上天使投资、创业投资相关经验的专职高级管理人员（履历表均需后附身份证、学历证书、从业资格证书、社保缴纳证明等证明资料）。</w:t>
      </w:r>
    </w:p>
    <w:p>
      <w:pPr>
        <w:widowControl/>
        <w:spacing w:line="600" w:lineRule="exact"/>
        <w:ind w:firstLine="640" w:firstLineChars="200"/>
        <w:rPr>
          <w:rFonts w:ascii="Times New Roman" w:hAnsi="Times New Roman" w:eastAsia="方正仿宋_GBK" w:cs="Times New Roman"/>
          <w:kern w:val="0"/>
          <w:sz w:val="32"/>
          <w:szCs w:val="32"/>
          <w:lang w:eastAsia="zh-Hans" w:bidi="ar"/>
        </w:rPr>
      </w:pPr>
      <w:r>
        <w:rPr>
          <w:rFonts w:hint="eastAsia" w:ascii="Times New Roman" w:hAnsi="Times New Roman" w:eastAsia="方正仿宋_GBK" w:cs="Times New Roman"/>
          <w:kern w:val="0"/>
          <w:sz w:val="32"/>
          <w:szCs w:val="32"/>
          <w:lang w:bidi="ar"/>
        </w:rPr>
        <w:t>2.</w:t>
      </w:r>
      <w:r>
        <w:rPr>
          <w:rFonts w:hint="eastAsia" w:ascii="Times New Roman" w:hAnsi="Times New Roman" w:eastAsia="方正仿宋_GBK" w:cs="Times New Roman"/>
          <w:kern w:val="0"/>
          <w:sz w:val="32"/>
          <w:szCs w:val="32"/>
          <w:lang w:eastAsia="zh-Hans" w:bidi="ar"/>
        </w:rPr>
        <w:t>管理基金情况介绍</w:t>
      </w:r>
      <w:r>
        <w:rPr>
          <w:rFonts w:hint="eastAsia" w:ascii="Times New Roman" w:hAnsi="Times New Roman" w:eastAsia="方正仿宋_GBK" w:cs="Times New Roman"/>
          <w:kern w:val="0"/>
          <w:sz w:val="32"/>
          <w:szCs w:val="32"/>
          <w:lang w:bidi="ar"/>
        </w:rPr>
        <w:t>。</w:t>
      </w:r>
      <w:r>
        <w:rPr>
          <w:rFonts w:hint="eastAsia" w:ascii="Times New Roman" w:hAnsi="Times New Roman" w:eastAsia="方正仿宋_GBK" w:cs="Times New Roman"/>
          <w:kern w:val="0"/>
          <w:sz w:val="32"/>
          <w:szCs w:val="32"/>
          <w:lang w:eastAsia="zh-Hans" w:bidi="ar"/>
        </w:rPr>
        <w:t>申请机构过往经营管理的基金情况介绍，包括但不限于基金名称、基金注册地、基金成立日期、基金类型（</w:t>
      </w:r>
      <w:r>
        <w:rPr>
          <w:rFonts w:hint="eastAsia" w:ascii="Times New Roman" w:hAnsi="Times New Roman" w:eastAsia="方正仿宋_GBK" w:cs="Times New Roman"/>
          <w:kern w:val="0"/>
          <w:sz w:val="32"/>
          <w:szCs w:val="32"/>
          <w:lang w:bidi="ar"/>
        </w:rPr>
        <w:t>综合策略基金、行业专项基金、单一项目专项基金、母基金等</w:t>
      </w:r>
      <w:r>
        <w:rPr>
          <w:rFonts w:hint="eastAsia" w:ascii="Times New Roman" w:hAnsi="Times New Roman" w:eastAsia="方正仿宋_GBK" w:cs="Times New Roman"/>
          <w:kern w:val="0"/>
          <w:sz w:val="32"/>
          <w:szCs w:val="32"/>
          <w:lang w:eastAsia="zh-Hans" w:bidi="ar"/>
        </w:rPr>
        <w:t>）、主要投资阶段（早期/VC/PE）、主要投资领域、基金主要LP、认缴金额、实缴金额、投资项目数量、投资项目金额、退出项目数量、退出项目金额、基金DPI、基金MOC、基金IRR等，并详细说明基金DPI、基金MOC、基金IRR的计算方法。特别地，须标明申请机构过往经营管理的基金中天使、创投类基金的情况。</w:t>
      </w:r>
    </w:p>
    <w:tbl>
      <w:tblPr>
        <w:tblStyle w:val="2"/>
        <w:tblW w:w="4994" w:type="pct"/>
        <w:tblInd w:w="0" w:type="dxa"/>
        <w:tblLayout w:type="fixed"/>
        <w:tblCellMar>
          <w:top w:w="15" w:type="dxa"/>
          <w:left w:w="15" w:type="dxa"/>
          <w:bottom w:w="15" w:type="dxa"/>
          <w:right w:w="15" w:type="dxa"/>
        </w:tblCellMar>
      </w:tblPr>
      <w:tblGrid>
        <w:gridCol w:w="384"/>
        <w:gridCol w:w="385"/>
        <w:gridCol w:w="385"/>
        <w:gridCol w:w="648"/>
        <w:gridCol w:w="532"/>
        <w:gridCol w:w="575"/>
        <w:gridCol w:w="653"/>
        <w:gridCol w:w="395"/>
        <w:gridCol w:w="516"/>
        <w:gridCol w:w="532"/>
        <w:gridCol w:w="486"/>
        <w:gridCol w:w="532"/>
        <w:gridCol w:w="471"/>
        <w:gridCol w:w="501"/>
        <w:gridCol w:w="405"/>
        <w:gridCol w:w="527"/>
        <w:gridCol w:w="400"/>
      </w:tblGrid>
      <w:tr>
        <w:tblPrEx>
          <w:tblCellMar>
            <w:top w:w="15" w:type="dxa"/>
            <w:left w:w="15" w:type="dxa"/>
            <w:bottom w:w="15" w:type="dxa"/>
            <w:right w:w="15" w:type="dxa"/>
          </w:tblCellMar>
        </w:tblPrEx>
        <w:trPr>
          <w:trHeight w:val="540" w:hRule="atLeast"/>
        </w:trPr>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楷体" w:hAnsi="华文楷体" w:eastAsia="华文楷体" w:cs="华文楷体"/>
                <w:b/>
                <w:sz w:val="20"/>
                <w:szCs w:val="20"/>
              </w:rPr>
            </w:pPr>
            <w:r>
              <w:rPr>
                <w:rFonts w:hint="eastAsia" w:ascii="华文楷体" w:hAnsi="华文楷体" w:eastAsia="华文楷体" w:cs="华文楷体"/>
                <w:b/>
                <w:kern w:val="0"/>
                <w:sz w:val="20"/>
                <w:szCs w:val="20"/>
                <w:lang w:bidi="ar"/>
              </w:rPr>
              <w:t>序号</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楷体" w:hAnsi="华文楷体" w:eastAsia="华文楷体" w:cs="华文楷体"/>
                <w:b/>
                <w:sz w:val="20"/>
                <w:szCs w:val="20"/>
              </w:rPr>
            </w:pPr>
            <w:r>
              <w:rPr>
                <w:rFonts w:hint="eastAsia" w:ascii="华文楷体" w:hAnsi="华文楷体" w:eastAsia="华文楷体" w:cs="华文楷体"/>
                <w:b/>
                <w:kern w:val="0"/>
                <w:sz w:val="20"/>
                <w:szCs w:val="20"/>
                <w:lang w:bidi="ar"/>
              </w:rPr>
              <w:t>基金名称</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楷体" w:hAnsi="华文楷体" w:eastAsia="华文楷体" w:cs="华文楷体"/>
                <w:b/>
                <w:sz w:val="20"/>
                <w:szCs w:val="20"/>
              </w:rPr>
            </w:pPr>
            <w:r>
              <w:rPr>
                <w:rFonts w:hint="eastAsia" w:ascii="华文楷体" w:hAnsi="华文楷体" w:eastAsia="华文楷体" w:cs="华文楷体"/>
                <w:b/>
                <w:kern w:val="0"/>
                <w:sz w:val="20"/>
                <w:szCs w:val="20"/>
                <w:lang w:bidi="ar"/>
              </w:rPr>
              <w:t>基金注册地</w:t>
            </w:r>
          </w:p>
        </w:tc>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楷体" w:hAnsi="华文楷体" w:eastAsia="华文楷体" w:cs="华文楷体"/>
                <w:b/>
                <w:sz w:val="20"/>
                <w:szCs w:val="20"/>
              </w:rPr>
            </w:pPr>
            <w:r>
              <w:rPr>
                <w:rFonts w:hint="eastAsia" w:ascii="华文楷体" w:hAnsi="华文楷体" w:eastAsia="华文楷体" w:cs="华文楷体"/>
                <w:b/>
                <w:kern w:val="0"/>
                <w:sz w:val="20"/>
                <w:szCs w:val="20"/>
                <w:lang w:bidi="ar"/>
              </w:rPr>
              <w:t>基金成立日期</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楷体" w:hAnsi="华文楷体" w:eastAsia="华文楷体" w:cs="华文楷体"/>
                <w:b/>
                <w:sz w:val="20"/>
                <w:szCs w:val="20"/>
              </w:rPr>
            </w:pPr>
            <w:r>
              <w:rPr>
                <w:rFonts w:hint="eastAsia" w:ascii="华文楷体" w:hAnsi="华文楷体" w:eastAsia="华文楷体" w:cs="华文楷体"/>
                <w:b/>
                <w:kern w:val="0"/>
                <w:sz w:val="20"/>
                <w:szCs w:val="20"/>
                <w:lang w:bidi="ar"/>
              </w:rPr>
              <w:t>基金类型</w:t>
            </w: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楷体" w:hAnsi="华文楷体" w:eastAsia="华文楷体" w:cs="华文楷体"/>
                <w:b/>
                <w:sz w:val="20"/>
                <w:szCs w:val="20"/>
              </w:rPr>
            </w:pPr>
            <w:r>
              <w:rPr>
                <w:rFonts w:hint="eastAsia" w:ascii="华文楷体" w:hAnsi="华文楷体" w:eastAsia="华文楷体" w:cs="华文楷体"/>
                <w:b/>
                <w:kern w:val="0"/>
                <w:sz w:val="20"/>
                <w:szCs w:val="20"/>
                <w:lang w:bidi="ar"/>
              </w:rPr>
              <w:t>主要投资阶段</w:t>
            </w:r>
          </w:p>
        </w:tc>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楷体" w:hAnsi="华文楷体" w:eastAsia="华文楷体" w:cs="华文楷体"/>
                <w:b/>
                <w:sz w:val="20"/>
                <w:szCs w:val="20"/>
              </w:rPr>
            </w:pPr>
            <w:r>
              <w:rPr>
                <w:rFonts w:hint="eastAsia" w:ascii="华文楷体" w:hAnsi="华文楷体" w:eastAsia="华文楷体" w:cs="华文楷体"/>
                <w:b/>
                <w:kern w:val="0"/>
                <w:sz w:val="20"/>
                <w:szCs w:val="20"/>
                <w:lang w:bidi="ar"/>
              </w:rPr>
              <w:t>主要投资领域</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楷体" w:hAnsi="华文楷体" w:eastAsia="华文楷体" w:cs="华文楷体"/>
                <w:b/>
                <w:sz w:val="20"/>
                <w:szCs w:val="20"/>
              </w:rPr>
            </w:pPr>
            <w:r>
              <w:rPr>
                <w:rFonts w:hint="eastAsia" w:ascii="华文楷体" w:hAnsi="华文楷体" w:eastAsia="华文楷体" w:cs="华文楷体"/>
                <w:b/>
                <w:kern w:val="0"/>
                <w:sz w:val="20"/>
                <w:szCs w:val="20"/>
                <w:lang w:bidi="ar"/>
              </w:rPr>
              <w:t>基金主要LP</w:t>
            </w: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楷体" w:hAnsi="华文楷体" w:eastAsia="华文楷体" w:cs="华文楷体"/>
                <w:b/>
                <w:kern w:val="0"/>
                <w:sz w:val="20"/>
                <w:szCs w:val="20"/>
                <w:lang w:bidi="ar"/>
              </w:rPr>
            </w:pPr>
            <w:r>
              <w:rPr>
                <w:rFonts w:hint="eastAsia" w:ascii="华文楷体" w:hAnsi="华文楷体" w:eastAsia="华文楷体" w:cs="华文楷体"/>
                <w:b/>
                <w:kern w:val="0"/>
                <w:sz w:val="20"/>
                <w:szCs w:val="20"/>
                <w:lang w:bidi="ar"/>
              </w:rPr>
              <w:t>认缴金额</w:t>
            </w:r>
          </w:p>
          <w:p>
            <w:pPr>
              <w:widowControl/>
              <w:jc w:val="center"/>
              <w:textAlignment w:val="center"/>
              <w:rPr>
                <w:rFonts w:ascii="华文楷体" w:hAnsi="华文楷体" w:eastAsia="华文楷体" w:cs="华文楷体"/>
                <w:b/>
                <w:sz w:val="20"/>
                <w:szCs w:val="20"/>
              </w:rPr>
            </w:pPr>
            <w:r>
              <w:rPr>
                <w:rFonts w:hint="eastAsia" w:ascii="华文楷体" w:hAnsi="华文楷体" w:eastAsia="华文楷体" w:cs="华文楷体"/>
                <w:b/>
                <w:kern w:val="0"/>
                <w:sz w:val="20"/>
                <w:szCs w:val="20"/>
                <w:lang w:bidi="ar"/>
              </w:rPr>
              <w:t>（万元）</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楷体" w:hAnsi="华文楷体" w:eastAsia="华文楷体" w:cs="华文楷体"/>
                <w:b/>
                <w:kern w:val="0"/>
                <w:sz w:val="20"/>
                <w:szCs w:val="20"/>
                <w:lang w:bidi="ar"/>
              </w:rPr>
            </w:pPr>
            <w:r>
              <w:rPr>
                <w:rFonts w:hint="eastAsia" w:ascii="华文楷体" w:hAnsi="华文楷体" w:eastAsia="华文楷体" w:cs="华文楷体"/>
                <w:b/>
                <w:kern w:val="0"/>
                <w:sz w:val="20"/>
                <w:szCs w:val="20"/>
                <w:lang w:bidi="ar"/>
              </w:rPr>
              <w:t>实缴金额</w:t>
            </w:r>
          </w:p>
          <w:p>
            <w:pPr>
              <w:widowControl/>
              <w:jc w:val="center"/>
              <w:textAlignment w:val="center"/>
              <w:rPr>
                <w:rFonts w:ascii="华文楷体" w:hAnsi="华文楷体" w:eastAsia="华文楷体" w:cs="华文楷体"/>
                <w:b/>
                <w:sz w:val="20"/>
                <w:szCs w:val="20"/>
              </w:rPr>
            </w:pPr>
            <w:r>
              <w:rPr>
                <w:rFonts w:hint="eastAsia" w:ascii="华文楷体" w:hAnsi="华文楷体" w:eastAsia="华文楷体" w:cs="华文楷体"/>
                <w:b/>
                <w:kern w:val="0"/>
                <w:sz w:val="20"/>
                <w:szCs w:val="20"/>
                <w:lang w:bidi="ar"/>
              </w:rPr>
              <w:t>（万元）</w:t>
            </w:r>
          </w:p>
        </w:tc>
        <w:tc>
          <w:tcPr>
            <w:tcW w:w="292" w:type="pct"/>
            <w:vMerge w:val="restart"/>
            <w:tcBorders>
              <w:top w:val="single" w:color="000000" w:sz="4" w:space="0"/>
              <w:left w:val="single" w:color="000000" w:sz="4" w:space="0"/>
            </w:tcBorders>
            <w:shd w:val="clear" w:color="auto" w:fill="auto"/>
            <w:vAlign w:val="center"/>
          </w:tcPr>
          <w:p>
            <w:pPr>
              <w:widowControl/>
              <w:jc w:val="center"/>
              <w:textAlignment w:val="center"/>
              <w:rPr>
                <w:rFonts w:ascii="华文楷体" w:hAnsi="华文楷体" w:eastAsia="华文楷体" w:cs="华文楷体"/>
                <w:b/>
                <w:sz w:val="20"/>
                <w:szCs w:val="20"/>
              </w:rPr>
            </w:pPr>
            <w:r>
              <w:rPr>
                <w:rFonts w:hint="eastAsia" w:ascii="华文楷体" w:hAnsi="华文楷体" w:eastAsia="华文楷体" w:cs="华文楷体"/>
                <w:b/>
                <w:kern w:val="0"/>
                <w:sz w:val="20"/>
                <w:szCs w:val="20"/>
                <w:lang w:bidi="ar"/>
              </w:rPr>
              <w:t>投资项目数量(个)</w:t>
            </w:r>
          </w:p>
        </w:tc>
        <w:tc>
          <w:tcPr>
            <w:tcW w:w="319" w:type="pct"/>
            <w:vMerge w:val="restart"/>
            <w:tcBorders>
              <w:top w:val="single" w:color="000000" w:sz="4" w:space="0"/>
              <w:left w:val="single" w:color="000000" w:sz="4" w:space="0"/>
            </w:tcBorders>
            <w:shd w:val="clear" w:color="auto" w:fill="auto"/>
            <w:vAlign w:val="center"/>
          </w:tcPr>
          <w:p>
            <w:pPr>
              <w:widowControl/>
              <w:jc w:val="center"/>
              <w:textAlignment w:val="center"/>
              <w:rPr>
                <w:rFonts w:ascii="华文楷体" w:hAnsi="华文楷体" w:eastAsia="华文楷体" w:cs="华文楷体"/>
                <w:b/>
                <w:sz w:val="20"/>
                <w:szCs w:val="20"/>
              </w:rPr>
            </w:pPr>
            <w:r>
              <w:rPr>
                <w:rFonts w:hint="eastAsia" w:ascii="华文楷体" w:hAnsi="华文楷体" w:eastAsia="华文楷体" w:cs="华文楷体"/>
                <w:b/>
                <w:kern w:val="0"/>
                <w:sz w:val="20"/>
                <w:szCs w:val="20"/>
                <w:lang w:bidi="ar"/>
              </w:rPr>
              <w:t>投资项目金额(万元)</w:t>
            </w:r>
          </w:p>
        </w:tc>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楷体" w:hAnsi="华文楷体" w:eastAsia="华文楷体" w:cs="华文楷体"/>
                <w:b/>
                <w:sz w:val="20"/>
                <w:szCs w:val="20"/>
              </w:rPr>
            </w:pPr>
            <w:r>
              <w:rPr>
                <w:rFonts w:hint="eastAsia" w:ascii="华文楷体" w:hAnsi="华文楷体" w:eastAsia="华文楷体" w:cs="华文楷体"/>
                <w:b/>
                <w:kern w:val="0"/>
                <w:sz w:val="20"/>
                <w:szCs w:val="20"/>
                <w:lang w:bidi="ar"/>
              </w:rPr>
              <w:t>退出项目数量(个)</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楷体" w:hAnsi="华文楷体" w:eastAsia="华文楷体" w:cs="华文楷体"/>
                <w:b/>
                <w:sz w:val="20"/>
                <w:szCs w:val="20"/>
              </w:rPr>
            </w:pPr>
            <w:r>
              <w:rPr>
                <w:rFonts w:hint="eastAsia" w:ascii="华文楷体" w:hAnsi="华文楷体" w:eastAsia="华文楷体" w:cs="华文楷体"/>
                <w:b/>
                <w:kern w:val="0"/>
                <w:sz w:val="20"/>
                <w:szCs w:val="20"/>
                <w:lang w:bidi="ar"/>
              </w:rPr>
              <w:t>退出项目金额(万元)</w:t>
            </w: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楷体" w:hAnsi="华文楷体" w:eastAsia="华文楷体" w:cs="华文楷体"/>
                <w:b/>
                <w:sz w:val="20"/>
                <w:szCs w:val="20"/>
              </w:rPr>
            </w:pPr>
            <w:r>
              <w:rPr>
                <w:rFonts w:hint="eastAsia" w:ascii="华文楷体" w:hAnsi="华文楷体" w:eastAsia="华文楷体" w:cs="华文楷体"/>
                <w:b/>
                <w:kern w:val="0"/>
                <w:sz w:val="20"/>
                <w:szCs w:val="20"/>
                <w:lang w:bidi="ar"/>
              </w:rPr>
              <w:t>基金DPI</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楷体" w:hAnsi="华文楷体" w:eastAsia="华文楷体" w:cs="华文楷体"/>
                <w:b/>
                <w:sz w:val="20"/>
                <w:szCs w:val="20"/>
              </w:rPr>
            </w:pPr>
            <w:r>
              <w:rPr>
                <w:rFonts w:hint="eastAsia" w:ascii="华文楷体" w:hAnsi="华文楷体" w:eastAsia="华文楷体" w:cs="华文楷体"/>
                <w:b/>
                <w:kern w:val="0"/>
                <w:sz w:val="20"/>
                <w:szCs w:val="20"/>
                <w:lang w:bidi="ar"/>
              </w:rPr>
              <w:t>基金 MOC</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楷体" w:hAnsi="华文楷体" w:eastAsia="华文楷体" w:cs="华文楷体"/>
                <w:b/>
                <w:sz w:val="20"/>
                <w:szCs w:val="20"/>
              </w:rPr>
            </w:pPr>
            <w:r>
              <w:rPr>
                <w:rFonts w:hint="eastAsia" w:ascii="华文楷体" w:hAnsi="华文楷体" w:eastAsia="华文楷体" w:cs="华文楷体"/>
                <w:b/>
                <w:kern w:val="0"/>
                <w:sz w:val="20"/>
                <w:szCs w:val="20"/>
                <w:lang w:bidi="ar"/>
              </w:rPr>
              <w:t>基金IRR</w:t>
            </w:r>
          </w:p>
        </w:tc>
      </w:tr>
      <w:tr>
        <w:tblPrEx>
          <w:tblCellMar>
            <w:top w:w="15" w:type="dxa"/>
            <w:left w:w="15" w:type="dxa"/>
            <w:bottom w:w="15" w:type="dxa"/>
            <w:right w:w="15" w:type="dxa"/>
          </w:tblCellMar>
        </w:tblPrEx>
        <w:trPr>
          <w:trHeight w:val="520"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b/>
                <w:sz w:val="20"/>
                <w:szCs w:val="20"/>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b/>
                <w:sz w:val="20"/>
                <w:szCs w:val="20"/>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b/>
                <w:sz w:val="20"/>
                <w:szCs w:val="20"/>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b/>
                <w:sz w:val="20"/>
                <w:szCs w:val="20"/>
              </w:rPr>
            </w:pP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b/>
                <w:sz w:val="20"/>
                <w:szCs w:val="20"/>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b/>
                <w:sz w:val="20"/>
                <w:szCs w:val="20"/>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b/>
                <w:sz w:val="20"/>
                <w:szCs w:val="20"/>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b/>
                <w:sz w:val="20"/>
                <w:szCs w:val="20"/>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b/>
                <w:sz w:val="20"/>
                <w:szCs w:val="20"/>
              </w:rPr>
            </w:pP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b/>
                <w:sz w:val="20"/>
                <w:szCs w:val="20"/>
              </w:rPr>
            </w:pPr>
          </w:p>
        </w:tc>
        <w:tc>
          <w:tcPr>
            <w:tcW w:w="292" w:type="pct"/>
            <w:vMerge w:val="continue"/>
            <w:tcBorders>
              <w:top w:val="single" w:color="000000" w:sz="4" w:space="0"/>
              <w:left w:val="single" w:color="000000" w:sz="4" w:space="0"/>
            </w:tcBorders>
            <w:shd w:val="clear" w:color="auto" w:fill="auto"/>
            <w:vAlign w:val="center"/>
          </w:tcPr>
          <w:p>
            <w:pPr>
              <w:jc w:val="center"/>
              <w:rPr>
                <w:rFonts w:ascii="华文楷体" w:hAnsi="华文楷体" w:eastAsia="华文楷体" w:cs="华文楷体"/>
                <w:b/>
                <w:sz w:val="20"/>
                <w:szCs w:val="20"/>
              </w:rPr>
            </w:pPr>
          </w:p>
        </w:tc>
        <w:tc>
          <w:tcPr>
            <w:tcW w:w="319" w:type="pct"/>
            <w:vMerge w:val="continue"/>
            <w:tcBorders>
              <w:top w:val="single" w:color="000000" w:sz="4" w:space="0"/>
              <w:left w:val="single" w:color="000000" w:sz="4" w:space="0"/>
            </w:tcBorders>
            <w:shd w:val="clear" w:color="auto" w:fill="auto"/>
            <w:vAlign w:val="center"/>
          </w:tcPr>
          <w:p>
            <w:pPr>
              <w:jc w:val="center"/>
              <w:rPr>
                <w:rFonts w:ascii="华文楷体" w:hAnsi="华文楷体" w:eastAsia="华文楷体" w:cs="华文楷体"/>
                <w:b/>
                <w:sz w:val="20"/>
                <w:szCs w:val="20"/>
              </w:rPr>
            </w:pPr>
          </w:p>
        </w:tc>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b/>
                <w:sz w:val="20"/>
                <w:szCs w:val="20"/>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b/>
                <w:sz w:val="20"/>
                <w:szCs w:val="20"/>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b/>
                <w:sz w:val="20"/>
                <w:szCs w:val="20"/>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b/>
                <w:sz w:val="20"/>
                <w:szCs w:val="20"/>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b/>
                <w:sz w:val="20"/>
                <w:szCs w:val="20"/>
              </w:rPr>
            </w:pPr>
          </w:p>
        </w:tc>
      </w:tr>
      <w:tr>
        <w:tblPrEx>
          <w:tblCellMar>
            <w:top w:w="15" w:type="dxa"/>
            <w:left w:w="15" w:type="dxa"/>
            <w:bottom w:w="15" w:type="dxa"/>
            <w:right w:w="15" w:type="dxa"/>
          </w:tblCellMar>
        </w:tblPrEx>
        <w:trPr>
          <w:trHeight w:val="285"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楷体" w:hAnsi="华文楷体" w:eastAsia="华文楷体" w:cs="华文楷体"/>
                <w:sz w:val="20"/>
                <w:szCs w:val="20"/>
              </w:rPr>
            </w:pPr>
            <w:r>
              <w:rPr>
                <w:rFonts w:hint="eastAsia" w:ascii="华文楷体" w:hAnsi="华文楷体" w:eastAsia="华文楷体" w:cs="华文楷体"/>
                <w:kern w:val="0"/>
                <w:sz w:val="20"/>
                <w:szCs w:val="20"/>
                <w:lang w:bidi="ar"/>
              </w:rPr>
              <w:t>1</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sz w:val="20"/>
                <w:szCs w:val="20"/>
              </w:rPr>
            </w:pPr>
          </w:p>
        </w:tc>
        <w:tc>
          <w:tcPr>
            <w:tcW w:w="389" w:type="pct"/>
            <w:tcBorders>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sz w:val="20"/>
                <w:szCs w:val="20"/>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sz w:val="20"/>
                <w:szCs w:val="20"/>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sz w:val="20"/>
                <w:szCs w:val="20"/>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sz w:val="20"/>
                <w:szCs w:val="20"/>
              </w:rPr>
            </w:pPr>
          </w:p>
        </w:tc>
        <w:tc>
          <w:tcPr>
            <w:tcW w:w="292" w:type="pct"/>
            <w:tcBorders>
              <w:top w:val="single" w:color="000000" w:sz="4" w:space="0"/>
              <w:left w:val="single" w:color="000000" w:sz="4" w:space="0"/>
              <w:bottom w:val="single" w:color="000000" w:sz="4" w:space="0"/>
            </w:tcBorders>
            <w:shd w:val="clear" w:color="auto" w:fill="auto"/>
            <w:vAlign w:val="center"/>
          </w:tcPr>
          <w:p>
            <w:pPr>
              <w:jc w:val="center"/>
              <w:rPr>
                <w:rFonts w:ascii="华文楷体" w:hAnsi="华文楷体" w:eastAsia="华文楷体" w:cs="华文楷体"/>
                <w:sz w:val="20"/>
                <w:szCs w:val="20"/>
              </w:rPr>
            </w:pPr>
          </w:p>
        </w:tc>
        <w:tc>
          <w:tcPr>
            <w:tcW w:w="319" w:type="pct"/>
            <w:tcBorders>
              <w:top w:val="single" w:color="000000" w:sz="4" w:space="0"/>
              <w:left w:val="single" w:color="000000" w:sz="4" w:space="0"/>
              <w:bottom w:val="single" w:color="000000" w:sz="4" w:space="0"/>
            </w:tcBorders>
            <w:shd w:val="clear" w:color="auto" w:fill="auto"/>
            <w:vAlign w:val="center"/>
          </w:tcPr>
          <w:p>
            <w:pPr>
              <w:jc w:val="center"/>
              <w:rPr>
                <w:rFonts w:ascii="华文楷体" w:hAnsi="华文楷体" w:eastAsia="华文楷体" w:cs="华文楷体"/>
                <w:sz w:val="20"/>
                <w:szCs w:val="20"/>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sz w:val="20"/>
                <w:szCs w:val="20"/>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sz w:val="20"/>
                <w:szCs w:val="20"/>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sz w:val="20"/>
                <w:szCs w:val="20"/>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sz w:val="20"/>
                <w:szCs w:val="20"/>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sz w:val="20"/>
                <w:szCs w:val="20"/>
              </w:rPr>
            </w:pPr>
          </w:p>
        </w:tc>
      </w:tr>
      <w:tr>
        <w:tblPrEx>
          <w:tblCellMar>
            <w:top w:w="15" w:type="dxa"/>
            <w:left w:w="15" w:type="dxa"/>
            <w:bottom w:w="15" w:type="dxa"/>
            <w:right w:w="15" w:type="dxa"/>
          </w:tblCellMar>
        </w:tblPrEx>
        <w:trPr>
          <w:trHeight w:val="285"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楷体" w:hAnsi="华文楷体" w:eastAsia="华文楷体" w:cs="华文楷体"/>
                <w:sz w:val="20"/>
                <w:szCs w:val="20"/>
              </w:rPr>
            </w:pPr>
            <w:r>
              <w:rPr>
                <w:rFonts w:hint="eastAsia" w:ascii="华文楷体" w:hAnsi="华文楷体" w:eastAsia="华文楷体" w:cs="华文楷体"/>
                <w:kern w:val="0"/>
                <w:sz w:val="20"/>
                <w:szCs w:val="20"/>
                <w:lang w:bidi="ar"/>
              </w:rPr>
              <w:t>2</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sz w:val="20"/>
                <w:szCs w:val="20"/>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sz w:val="20"/>
                <w:szCs w:val="20"/>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sz w:val="20"/>
                <w:szCs w:val="20"/>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sz w:val="20"/>
                <w:szCs w:val="20"/>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sz w:val="20"/>
                <w:szCs w:val="20"/>
              </w:rPr>
            </w:pPr>
          </w:p>
        </w:tc>
        <w:tc>
          <w:tcPr>
            <w:tcW w:w="292" w:type="pct"/>
            <w:tcBorders>
              <w:top w:val="single" w:color="000000" w:sz="4" w:space="0"/>
              <w:left w:val="single" w:color="000000" w:sz="4" w:space="0"/>
              <w:bottom w:val="single" w:color="000000" w:sz="4" w:space="0"/>
            </w:tcBorders>
            <w:shd w:val="clear" w:color="auto" w:fill="auto"/>
            <w:vAlign w:val="center"/>
          </w:tcPr>
          <w:p>
            <w:pPr>
              <w:jc w:val="center"/>
              <w:rPr>
                <w:rFonts w:ascii="华文楷体" w:hAnsi="华文楷体" w:eastAsia="华文楷体" w:cs="华文楷体"/>
                <w:sz w:val="20"/>
                <w:szCs w:val="20"/>
              </w:rPr>
            </w:pPr>
          </w:p>
        </w:tc>
        <w:tc>
          <w:tcPr>
            <w:tcW w:w="319" w:type="pct"/>
            <w:tcBorders>
              <w:top w:val="single" w:color="000000" w:sz="4" w:space="0"/>
              <w:left w:val="single" w:color="000000" w:sz="4" w:space="0"/>
              <w:bottom w:val="single" w:color="000000" w:sz="4" w:space="0"/>
            </w:tcBorders>
            <w:shd w:val="clear" w:color="auto" w:fill="auto"/>
            <w:vAlign w:val="center"/>
          </w:tcPr>
          <w:p>
            <w:pPr>
              <w:jc w:val="center"/>
              <w:rPr>
                <w:rFonts w:ascii="华文楷体" w:hAnsi="华文楷体" w:eastAsia="华文楷体" w:cs="华文楷体"/>
                <w:sz w:val="20"/>
                <w:szCs w:val="20"/>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sz w:val="20"/>
                <w:szCs w:val="20"/>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sz w:val="20"/>
                <w:szCs w:val="20"/>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sz w:val="20"/>
                <w:szCs w:val="20"/>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sz w:val="20"/>
                <w:szCs w:val="20"/>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sz w:val="20"/>
                <w:szCs w:val="20"/>
              </w:rPr>
            </w:pPr>
          </w:p>
        </w:tc>
      </w:tr>
      <w:tr>
        <w:tblPrEx>
          <w:tblCellMar>
            <w:top w:w="15" w:type="dxa"/>
            <w:left w:w="15" w:type="dxa"/>
            <w:bottom w:w="15" w:type="dxa"/>
            <w:right w:w="15" w:type="dxa"/>
          </w:tblCellMar>
        </w:tblPrEx>
        <w:trPr>
          <w:trHeight w:val="285"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楷体" w:hAnsi="华文楷体" w:eastAsia="华文楷体" w:cs="华文楷体"/>
                <w:sz w:val="20"/>
                <w:szCs w:val="20"/>
              </w:rPr>
            </w:pPr>
            <w:r>
              <w:rPr>
                <w:rFonts w:hint="eastAsia" w:ascii="华文楷体" w:hAnsi="华文楷体" w:eastAsia="华文楷体" w:cs="华文楷体"/>
                <w:kern w:val="0"/>
                <w:sz w:val="20"/>
                <w:szCs w:val="20"/>
                <w:lang w:bidi="ar"/>
              </w:rPr>
              <w:t>3</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sz w:val="20"/>
                <w:szCs w:val="20"/>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sz w:val="20"/>
                <w:szCs w:val="20"/>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sz w:val="20"/>
                <w:szCs w:val="20"/>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sz w:val="20"/>
                <w:szCs w:val="20"/>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sz w:val="20"/>
                <w:szCs w:val="20"/>
              </w:rPr>
            </w:pPr>
          </w:p>
        </w:tc>
        <w:tc>
          <w:tcPr>
            <w:tcW w:w="292" w:type="pct"/>
            <w:tcBorders>
              <w:top w:val="single" w:color="000000" w:sz="4" w:space="0"/>
              <w:left w:val="single" w:color="000000" w:sz="4" w:space="0"/>
              <w:bottom w:val="single" w:color="000000" w:sz="4" w:space="0"/>
            </w:tcBorders>
            <w:shd w:val="clear" w:color="auto" w:fill="auto"/>
            <w:vAlign w:val="center"/>
          </w:tcPr>
          <w:p>
            <w:pPr>
              <w:jc w:val="center"/>
              <w:rPr>
                <w:rFonts w:ascii="华文楷体" w:hAnsi="华文楷体" w:eastAsia="华文楷体" w:cs="华文楷体"/>
                <w:sz w:val="20"/>
                <w:szCs w:val="20"/>
              </w:rPr>
            </w:pPr>
          </w:p>
        </w:tc>
        <w:tc>
          <w:tcPr>
            <w:tcW w:w="319" w:type="pct"/>
            <w:tcBorders>
              <w:top w:val="single" w:color="000000" w:sz="4" w:space="0"/>
              <w:left w:val="single" w:color="000000" w:sz="4" w:space="0"/>
              <w:bottom w:val="single" w:color="000000" w:sz="4" w:space="0"/>
            </w:tcBorders>
            <w:shd w:val="clear" w:color="auto" w:fill="auto"/>
            <w:vAlign w:val="center"/>
          </w:tcPr>
          <w:p>
            <w:pPr>
              <w:jc w:val="center"/>
              <w:rPr>
                <w:rFonts w:ascii="华文楷体" w:hAnsi="华文楷体" w:eastAsia="华文楷体" w:cs="华文楷体"/>
                <w:sz w:val="20"/>
                <w:szCs w:val="20"/>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sz w:val="20"/>
                <w:szCs w:val="20"/>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sz w:val="20"/>
                <w:szCs w:val="20"/>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sz w:val="20"/>
                <w:szCs w:val="20"/>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sz w:val="20"/>
                <w:szCs w:val="20"/>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楷体" w:hAnsi="华文楷体" w:eastAsia="华文楷体" w:cs="华文楷体"/>
                <w:sz w:val="20"/>
                <w:szCs w:val="20"/>
              </w:rPr>
            </w:pPr>
          </w:p>
        </w:tc>
      </w:tr>
    </w:tbl>
    <w:p>
      <w:pPr>
        <w:widowControl/>
        <w:spacing w:line="600" w:lineRule="exact"/>
        <w:ind w:firstLine="640" w:firstLineChars="200"/>
        <w:rPr>
          <w:rFonts w:ascii="Times New Roman" w:hAnsi="Times New Roman" w:eastAsia="方正仿宋_GBK" w:cs="Times New Roman"/>
          <w:kern w:val="0"/>
          <w:sz w:val="32"/>
          <w:szCs w:val="32"/>
          <w:lang w:eastAsia="zh-Hans" w:bidi="ar"/>
        </w:rPr>
      </w:pPr>
      <w:r>
        <w:rPr>
          <w:rFonts w:hint="eastAsia" w:ascii="Times New Roman" w:hAnsi="Times New Roman" w:eastAsia="方正仿宋_GBK" w:cs="Times New Roman"/>
          <w:kern w:val="0"/>
          <w:sz w:val="32"/>
          <w:szCs w:val="32"/>
          <w:lang w:bidi="ar"/>
        </w:rPr>
        <w:t>3.</w:t>
      </w:r>
      <w:r>
        <w:rPr>
          <w:rFonts w:hint="eastAsia" w:ascii="Times New Roman" w:hAnsi="Times New Roman" w:eastAsia="方正仿宋_GBK" w:cs="Times New Roman"/>
          <w:kern w:val="0"/>
          <w:sz w:val="32"/>
          <w:szCs w:val="32"/>
          <w:lang w:eastAsia="zh-Hans" w:bidi="ar"/>
        </w:rPr>
        <w:t>项目投资情况介绍</w:t>
      </w:r>
      <w:r>
        <w:rPr>
          <w:rFonts w:hint="eastAsia" w:ascii="Times New Roman" w:hAnsi="Times New Roman" w:eastAsia="方正仿宋_GBK" w:cs="Times New Roman"/>
          <w:kern w:val="0"/>
          <w:sz w:val="32"/>
          <w:szCs w:val="32"/>
          <w:lang w:bidi="ar"/>
        </w:rPr>
        <w:t>。</w:t>
      </w:r>
      <w:r>
        <w:rPr>
          <w:rFonts w:hint="eastAsia" w:ascii="Times New Roman" w:hAnsi="Times New Roman" w:eastAsia="方正仿宋_GBK" w:cs="Times New Roman"/>
          <w:kern w:val="0"/>
          <w:sz w:val="32"/>
          <w:szCs w:val="32"/>
          <w:lang w:eastAsia="zh-Hans" w:bidi="ar"/>
        </w:rPr>
        <w:t>申请机构过往投资项目情况介绍，包括但不限于项目全称、项目注册地、所属行业、主营业务、投资日期、投资阶段（轮次）、所属地域、投资金额、初始持股比例、剩余持股比例、退出金额、项目回报倍数、项目IRR、是否完成下一轮融资、是否已IPO、项目近期概况及财务情况、预计退出时间等，并详细说明项目回报倍数、项目IRR的计算方法。特别地，须标明早期科创企业（项目）成功案例（内部收益率不低于15%）。</w:t>
      </w:r>
    </w:p>
    <w:tbl>
      <w:tblPr>
        <w:tblStyle w:val="2"/>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50"/>
        <w:gridCol w:w="350"/>
        <w:gridCol w:w="350"/>
        <w:gridCol w:w="350"/>
        <w:gridCol w:w="350"/>
        <w:gridCol w:w="350"/>
        <w:gridCol w:w="593"/>
        <w:gridCol w:w="299"/>
        <w:gridCol w:w="512"/>
        <w:gridCol w:w="512"/>
        <w:gridCol w:w="512"/>
        <w:gridCol w:w="512"/>
        <w:gridCol w:w="512"/>
        <w:gridCol w:w="512"/>
        <w:gridCol w:w="512"/>
        <w:gridCol w:w="512"/>
        <w:gridCol w:w="772"/>
        <w:gridCol w:w="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0" w:hRule="atLeast"/>
        </w:trPr>
        <w:tc>
          <w:tcPr>
            <w:tcW w:w="210" w:type="pct"/>
            <w:shd w:val="clear" w:color="auto" w:fill="auto"/>
            <w:vAlign w:val="center"/>
          </w:tcPr>
          <w:p>
            <w:pPr>
              <w:widowControl/>
              <w:jc w:val="center"/>
              <w:textAlignment w:val="center"/>
              <w:rPr>
                <w:rFonts w:ascii="华文楷体" w:hAnsi="华文楷体" w:eastAsia="华文楷体" w:cs="华文楷体"/>
                <w:b/>
                <w:sz w:val="20"/>
                <w:szCs w:val="20"/>
              </w:rPr>
            </w:pPr>
            <w:r>
              <w:rPr>
                <w:rFonts w:hint="eastAsia" w:ascii="华文楷体" w:hAnsi="华文楷体" w:eastAsia="华文楷体" w:cs="华文楷体"/>
                <w:b/>
                <w:kern w:val="0"/>
                <w:sz w:val="20"/>
                <w:szCs w:val="20"/>
                <w:lang w:bidi="ar"/>
              </w:rPr>
              <w:t>序号</w:t>
            </w:r>
          </w:p>
        </w:tc>
        <w:tc>
          <w:tcPr>
            <w:tcW w:w="210" w:type="pct"/>
            <w:shd w:val="clear" w:color="auto" w:fill="auto"/>
            <w:vAlign w:val="center"/>
          </w:tcPr>
          <w:p>
            <w:pPr>
              <w:widowControl/>
              <w:jc w:val="center"/>
              <w:textAlignment w:val="center"/>
              <w:rPr>
                <w:rFonts w:ascii="华文楷体" w:hAnsi="华文楷体" w:eastAsia="华文楷体" w:cs="华文楷体"/>
                <w:b/>
                <w:sz w:val="20"/>
                <w:szCs w:val="20"/>
              </w:rPr>
            </w:pPr>
            <w:r>
              <w:rPr>
                <w:rFonts w:hint="eastAsia" w:ascii="华文楷体" w:hAnsi="华文楷体" w:eastAsia="华文楷体" w:cs="华文楷体"/>
                <w:b/>
                <w:kern w:val="0"/>
                <w:sz w:val="20"/>
                <w:szCs w:val="20"/>
                <w:lang w:bidi="ar"/>
              </w:rPr>
              <w:t>项目全称</w:t>
            </w:r>
          </w:p>
        </w:tc>
        <w:tc>
          <w:tcPr>
            <w:tcW w:w="210" w:type="pct"/>
            <w:shd w:val="clear" w:color="auto" w:fill="auto"/>
            <w:vAlign w:val="center"/>
          </w:tcPr>
          <w:p>
            <w:pPr>
              <w:widowControl/>
              <w:jc w:val="center"/>
              <w:textAlignment w:val="center"/>
              <w:rPr>
                <w:rFonts w:ascii="华文楷体" w:hAnsi="华文楷体" w:eastAsia="华文楷体" w:cs="华文楷体"/>
                <w:b/>
                <w:sz w:val="20"/>
                <w:szCs w:val="20"/>
              </w:rPr>
            </w:pPr>
            <w:r>
              <w:rPr>
                <w:rFonts w:hint="eastAsia" w:ascii="华文楷体" w:hAnsi="华文楷体" w:eastAsia="华文楷体" w:cs="华文楷体"/>
                <w:b/>
                <w:kern w:val="0"/>
                <w:sz w:val="20"/>
                <w:szCs w:val="20"/>
                <w:lang w:bidi="ar"/>
              </w:rPr>
              <w:t>项目注册地</w:t>
            </w:r>
          </w:p>
        </w:tc>
        <w:tc>
          <w:tcPr>
            <w:tcW w:w="210" w:type="pct"/>
            <w:shd w:val="clear" w:color="auto" w:fill="auto"/>
            <w:vAlign w:val="center"/>
          </w:tcPr>
          <w:p>
            <w:pPr>
              <w:widowControl/>
              <w:jc w:val="center"/>
              <w:textAlignment w:val="center"/>
              <w:rPr>
                <w:rFonts w:ascii="华文楷体" w:hAnsi="华文楷体" w:eastAsia="华文楷体" w:cs="华文楷体"/>
                <w:b/>
                <w:sz w:val="20"/>
                <w:szCs w:val="20"/>
              </w:rPr>
            </w:pPr>
            <w:r>
              <w:rPr>
                <w:rFonts w:hint="eastAsia" w:ascii="华文楷体" w:hAnsi="华文楷体" w:eastAsia="华文楷体" w:cs="华文楷体"/>
                <w:b/>
                <w:kern w:val="0"/>
                <w:sz w:val="20"/>
                <w:szCs w:val="20"/>
                <w:lang w:bidi="ar"/>
              </w:rPr>
              <w:t>所属行业</w:t>
            </w:r>
          </w:p>
        </w:tc>
        <w:tc>
          <w:tcPr>
            <w:tcW w:w="210" w:type="pct"/>
            <w:shd w:val="clear" w:color="auto" w:fill="auto"/>
            <w:vAlign w:val="center"/>
          </w:tcPr>
          <w:p>
            <w:pPr>
              <w:widowControl/>
              <w:jc w:val="center"/>
              <w:textAlignment w:val="center"/>
              <w:rPr>
                <w:rFonts w:ascii="华文楷体" w:hAnsi="华文楷体" w:eastAsia="华文楷体" w:cs="华文楷体"/>
                <w:b/>
                <w:sz w:val="20"/>
                <w:szCs w:val="20"/>
              </w:rPr>
            </w:pPr>
            <w:r>
              <w:rPr>
                <w:rFonts w:hint="eastAsia" w:ascii="华文楷体" w:hAnsi="华文楷体" w:eastAsia="华文楷体" w:cs="华文楷体"/>
                <w:b/>
                <w:kern w:val="0"/>
                <w:sz w:val="20"/>
                <w:szCs w:val="20"/>
                <w:lang w:bidi="ar"/>
              </w:rPr>
              <w:t>主营业务</w:t>
            </w:r>
          </w:p>
        </w:tc>
        <w:tc>
          <w:tcPr>
            <w:tcW w:w="210" w:type="pct"/>
            <w:shd w:val="clear" w:color="auto" w:fill="auto"/>
            <w:vAlign w:val="center"/>
          </w:tcPr>
          <w:p>
            <w:pPr>
              <w:widowControl/>
              <w:jc w:val="center"/>
              <w:textAlignment w:val="center"/>
              <w:rPr>
                <w:rFonts w:ascii="华文楷体" w:hAnsi="华文楷体" w:eastAsia="华文楷体" w:cs="华文楷体"/>
                <w:b/>
                <w:sz w:val="20"/>
                <w:szCs w:val="20"/>
              </w:rPr>
            </w:pPr>
            <w:r>
              <w:rPr>
                <w:rFonts w:hint="eastAsia" w:ascii="华文楷体" w:hAnsi="华文楷体" w:eastAsia="华文楷体" w:cs="华文楷体"/>
                <w:b/>
                <w:kern w:val="0"/>
                <w:sz w:val="20"/>
                <w:szCs w:val="20"/>
                <w:lang w:bidi="ar"/>
              </w:rPr>
              <w:t>投资日期</w:t>
            </w:r>
          </w:p>
        </w:tc>
        <w:tc>
          <w:tcPr>
            <w:tcW w:w="356" w:type="pct"/>
            <w:shd w:val="clear" w:color="auto" w:fill="auto"/>
            <w:vAlign w:val="center"/>
          </w:tcPr>
          <w:p>
            <w:pPr>
              <w:widowControl/>
              <w:jc w:val="center"/>
              <w:textAlignment w:val="center"/>
              <w:rPr>
                <w:rFonts w:ascii="华文楷体" w:hAnsi="华文楷体" w:eastAsia="华文楷体" w:cs="华文楷体"/>
                <w:b/>
                <w:sz w:val="20"/>
                <w:szCs w:val="20"/>
              </w:rPr>
            </w:pPr>
            <w:r>
              <w:rPr>
                <w:rFonts w:hint="eastAsia" w:ascii="华文楷体" w:hAnsi="华文楷体" w:eastAsia="华文楷体" w:cs="华文楷体"/>
                <w:b/>
                <w:kern w:val="0"/>
                <w:sz w:val="20"/>
                <w:szCs w:val="20"/>
                <w:lang w:bidi="ar"/>
              </w:rPr>
              <w:t>投资阶段（轮次）</w:t>
            </w:r>
          </w:p>
        </w:tc>
        <w:tc>
          <w:tcPr>
            <w:tcW w:w="180" w:type="pct"/>
            <w:shd w:val="clear" w:color="auto" w:fill="auto"/>
            <w:vAlign w:val="center"/>
          </w:tcPr>
          <w:p>
            <w:pPr>
              <w:widowControl/>
              <w:jc w:val="center"/>
              <w:textAlignment w:val="center"/>
              <w:rPr>
                <w:rFonts w:ascii="华文楷体" w:hAnsi="华文楷体" w:eastAsia="华文楷体" w:cs="华文楷体"/>
                <w:b/>
                <w:sz w:val="20"/>
                <w:szCs w:val="20"/>
              </w:rPr>
            </w:pPr>
            <w:r>
              <w:rPr>
                <w:rFonts w:hint="eastAsia" w:ascii="华文楷体" w:hAnsi="华文楷体" w:eastAsia="华文楷体" w:cs="华文楷体"/>
                <w:b/>
                <w:kern w:val="0"/>
                <w:sz w:val="20"/>
                <w:szCs w:val="20"/>
                <w:lang w:bidi="ar"/>
              </w:rPr>
              <w:t>所属地域</w:t>
            </w:r>
          </w:p>
        </w:tc>
        <w:tc>
          <w:tcPr>
            <w:tcW w:w="308" w:type="pct"/>
            <w:shd w:val="clear" w:color="auto" w:fill="auto"/>
            <w:vAlign w:val="center"/>
          </w:tcPr>
          <w:p>
            <w:pPr>
              <w:widowControl/>
              <w:jc w:val="center"/>
              <w:textAlignment w:val="center"/>
              <w:rPr>
                <w:rFonts w:ascii="华文楷体" w:hAnsi="华文楷体" w:eastAsia="华文楷体" w:cs="华文楷体"/>
                <w:b/>
                <w:sz w:val="20"/>
                <w:szCs w:val="20"/>
              </w:rPr>
            </w:pPr>
            <w:r>
              <w:rPr>
                <w:rFonts w:hint="eastAsia" w:ascii="华文楷体" w:hAnsi="华文楷体" w:eastAsia="华文楷体" w:cs="华文楷体"/>
                <w:b/>
                <w:kern w:val="0"/>
                <w:sz w:val="20"/>
                <w:szCs w:val="20"/>
                <w:lang w:bidi="ar"/>
              </w:rPr>
              <w:t>投资金额（万元）</w:t>
            </w:r>
          </w:p>
        </w:tc>
        <w:tc>
          <w:tcPr>
            <w:tcW w:w="308" w:type="pct"/>
            <w:shd w:val="clear" w:color="auto" w:fill="auto"/>
            <w:vAlign w:val="center"/>
          </w:tcPr>
          <w:p>
            <w:pPr>
              <w:widowControl/>
              <w:jc w:val="center"/>
              <w:textAlignment w:val="center"/>
              <w:rPr>
                <w:rFonts w:ascii="华文楷体" w:hAnsi="华文楷体" w:eastAsia="华文楷体" w:cs="华文楷体"/>
                <w:b/>
                <w:sz w:val="20"/>
                <w:szCs w:val="20"/>
              </w:rPr>
            </w:pPr>
            <w:r>
              <w:rPr>
                <w:rFonts w:hint="eastAsia" w:ascii="华文楷体" w:hAnsi="华文楷体" w:eastAsia="华文楷体" w:cs="华文楷体"/>
                <w:b/>
                <w:kern w:val="0"/>
                <w:sz w:val="20"/>
                <w:szCs w:val="20"/>
                <w:lang w:bidi="ar"/>
              </w:rPr>
              <w:t>初始持股比例</w:t>
            </w:r>
          </w:p>
        </w:tc>
        <w:tc>
          <w:tcPr>
            <w:tcW w:w="308" w:type="pct"/>
            <w:shd w:val="clear" w:color="auto" w:fill="auto"/>
            <w:vAlign w:val="center"/>
          </w:tcPr>
          <w:p>
            <w:pPr>
              <w:widowControl/>
              <w:jc w:val="center"/>
              <w:textAlignment w:val="center"/>
              <w:rPr>
                <w:rFonts w:ascii="华文楷体" w:hAnsi="华文楷体" w:eastAsia="华文楷体" w:cs="华文楷体"/>
                <w:b/>
                <w:sz w:val="20"/>
                <w:szCs w:val="20"/>
              </w:rPr>
            </w:pPr>
            <w:r>
              <w:rPr>
                <w:rFonts w:hint="eastAsia" w:ascii="华文楷体" w:hAnsi="华文楷体" w:eastAsia="华文楷体" w:cs="华文楷体"/>
                <w:b/>
                <w:kern w:val="0"/>
                <w:sz w:val="20"/>
                <w:szCs w:val="20"/>
                <w:lang w:bidi="ar"/>
              </w:rPr>
              <w:t>剩余持股比例</w:t>
            </w:r>
          </w:p>
        </w:tc>
        <w:tc>
          <w:tcPr>
            <w:tcW w:w="308" w:type="pct"/>
            <w:shd w:val="clear" w:color="auto" w:fill="auto"/>
            <w:vAlign w:val="center"/>
          </w:tcPr>
          <w:p>
            <w:pPr>
              <w:widowControl/>
              <w:jc w:val="center"/>
              <w:textAlignment w:val="center"/>
              <w:rPr>
                <w:rFonts w:ascii="华文楷体" w:hAnsi="华文楷体" w:eastAsia="华文楷体" w:cs="华文楷体"/>
                <w:b/>
                <w:sz w:val="20"/>
                <w:szCs w:val="20"/>
              </w:rPr>
            </w:pPr>
            <w:r>
              <w:rPr>
                <w:rFonts w:hint="eastAsia" w:ascii="华文楷体" w:hAnsi="华文楷体" w:eastAsia="华文楷体" w:cs="华文楷体"/>
                <w:b/>
                <w:kern w:val="0"/>
                <w:sz w:val="20"/>
                <w:szCs w:val="20"/>
                <w:lang w:bidi="ar"/>
              </w:rPr>
              <w:t>退出金额（万元）</w:t>
            </w:r>
          </w:p>
        </w:tc>
        <w:tc>
          <w:tcPr>
            <w:tcW w:w="308" w:type="pct"/>
            <w:shd w:val="clear" w:color="auto" w:fill="auto"/>
            <w:vAlign w:val="center"/>
          </w:tcPr>
          <w:p>
            <w:pPr>
              <w:widowControl/>
              <w:jc w:val="center"/>
              <w:textAlignment w:val="center"/>
              <w:rPr>
                <w:rFonts w:ascii="华文楷体" w:hAnsi="华文楷体" w:eastAsia="华文楷体" w:cs="华文楷体"/>
                <w:b/>
                <w:sz w:val="20"/>
                <w:szCs w:val="20"/>
              </w:rPr>
            </w:pPr>
            <w:r>
              <w:rPr>
                <w:rFonts w:hint="eastAsia" w:ascii="华文楷体" w:hAnsi="华文楷体" w:eastAsia="华文楷体" w:cs="华文楷体"/>
                <w:b/>
                <w:kern w:val="0"/>
                <w:sz w:val="20"/>
                <w:szCs w:val="20"/>
                <w:lang w:bidi="ar"/>
              </w:rPr>
              <w:t>项目回报倍数</w:t>
            </w:r>
          </w:p>
        </w:tc>
        <w:tc>
          <w:tcPr>
            <w:tcW w:w="308" w:type="pct"/>
            <w:shd w:val="clear" w:color="auto" w:fill="auto"/>
            <w:vAlign w:val="center"/>
          </w:tcPr>
          <w:p>
            <w:pPr>
              <w:widowControl/>
              <w:jc w:val="center"/>
              <w:textAlignment w:val="center"/>
              <w:rPr>
                <w:rFonts w:ascii="华文楷体" w:hAnsi="华文楷体" w:eastAsia="华文楷体" w:cs="华文楷体"/>
                <w:b/>
                <w:sz w:val="20"/>
                <w:szCs w:val="20"/>
              </w:rPr>
            </w:pPr>
            <w:r>
              <w:rPr>
                <w:rStyle w:val="4"/>
                <w:rFonts w:hint="default"/>
                <w:color w:val="auto"/>
                <w:lang w:bidi="ar"/>
              </w:rPr>
              <w:t>项目</w:t>
            </w:r>
            <w:r>
              <w:rPr>
                <w:rFonts w:hint="eastAsia" w:ascii="华文楷体" w:hAnsi="华文楷体" w:eastAsia="华文楷体" w:cs="华文楷体"/>
                <w:b/>
                <w:kern w:val="0"/>
                <w:sz w:val="20"/>
                <w:szCs w:val="20"/>
                <w:lang w:bidi="ar"/>
              </w:rPr>
              <w:t>IRR</w:t>
            </w:r>
          </w:p>
        </w:tc>
        <w:tc>
          <w:tcPr>
            <w:tcW w:w="308" w:type="pct"/>
            <w:shd w:val="clear" w:color="auto" w:fill="auto"/>
            <w:vAlign w:val="center"/>
          </w:tcPr>
          <w:p>
            <w:pPr>
              <w:widowControl/>
              <w:jc w:val="center"/>
              <w:textAlignment w:val="center"/>
              <w:rPr>
                <w:rFonts w:ascii="华文楷体" w:hAnsi="华文楷体" w:eastAsia="华文楷体" w:cs="华文楷体"/>
                <w:b/>
                <w:sz w:val="20"/>
                <w:szCs w:val="20"/>
              </w:rPr>
            </w:pPr>
            <w:r>
              <w:rPr>
                <w:rFonts w:hint="eastAsia" w:ascii="华文楷体" w:hAnsi="华文楷体" w:eastAsia="华文楷体" w:cs="华文楷体"/>
                <w:b/>
                <w:kern w:val="0"/>
                <w:sz w:val="20"/>
                <w:szCs w:val="20"/>
                <w:lang w:bidi="ar"/>
              </w:rPr>
              <w:t>是否完成下一轮融资</w:t>
            </w:r>
          </w:p>
        </w:tc>
        <w:tc>
          <w:tcPr>
            <w:tcW w:w="308" w:type="pct"/>
            <w:shd w:val="clear" w:color="auto" w:fill="auto"/>
            <w:vAlign w:val="center"/>
          </w:tcPr>
          <w:p>
            <w:pPr>
              <w:widowControl/>
              <w:jc w:val="center"/>
              <w:textAlignment w:val="center"/>
              <w:rPr>
                <w:rFonts w:ascii="华文楷体" w:hAnsi="华文楷体" w:eastAsia="华文楷体" w:cs="华文楷体"/>
                <w:b/>
                <w:sz w:val="20"/>
                <w:szCs w:val="20"/>
              </w:rPr>
            </w:pPr>
            <w:r>
              <w:rPr>
                <w:rFonts w:hint="eastAsia" w:ascii="华文楷体" w:hAnsi="华文楷体" w:eastAsia="华文楷体" w:cs="华文楷体"/>
                <w:b/>
                <w:kern w:val="0"/>
                <w:sz w:val="20"/>
                <w:szCs w:val="20"/>
                <w:lang w:bidi="ar"/>
              </w:rPr>
              <w:t>是否已IPO</w:t>
            </w:r>
          </w:p>
        </w:tc>
        <w:tc>
          <w:tcPr>
            <w:tcW w:w="464" w:type="pct"/>
            <w:shd w:val="clear" w:color="auto" w:fill="auto"/>
            <w:vAlign w:val="center"/>
          </w:tcPr>
          <w:p>
            <w:pPr>
              <w:widowControl/>
              <w:jc w:val="center"/>
              <w:textAlignment w:val="center"/>
              <w:rPr>
                <w:rFonts w:ascii="华文楷体" w:hAnsi="华文楷体" w:eastAsia="华文楷体" w:cs="华文楷体"/>
                <w:b/>
                <w:sz w:val="20"/>
                <w:szCs w:val="20"/>
              </w:rPr>
            </w:pPr>
            <w:r>
              <w:rPr>
                <w:rFonts w:hint="eastAsia" w:ascii="华文楷体" w:hAnsi="华文楷体" w:eastAsia="华文楷体" w:cs="华文楷体"/>
                <w:b/>
                <w:kern w:val="0"/>
                <w:sz w:val="20"/>
                <w:szCs w:val="20"/>
                <w:lang w:bidi="ar"/>
              </w:rPr>
              <w:t>项目近期概况及财务情况</w:t>
            </w:r>
          </w:p>
        </w:tc>
        <w:tc>
          <w:tcPr>
            <w:tcW w:w="277" w:type="pct"/>
            <w:shd w:val="clear" w:color="auto" w:fill="auto"/>
            <w:vAlign w:val="center"/>
          </w:tcPr>
          <w:p>
            <w:pPr>
              <w:widowControl/>
              <w:jc w:val="center"/>
              <w:textAlignment w:val="center"/>
              <w:rPr>
                <w:rFonts w:ascii="华文楷体" w:hAnsi="华文楷体" w:eastAsia="华文楷体" w:cs="华文楷体"/>
                <w:b/>
                <w:sz w:val="20"/>
                <w:szCs w:val="20"/>
              </w:rPr>
            </w:pPr>
            <w:r>
              <w:rPr>
                <w:rFonts w:hint="eastAsia" w:ascii="华文楷体" w:hAnsi="华文楷体" w:eastAsia="华文楷体" w:cs="华文楷体"/>
                <w:b/>
                <w:kern w:val="0"/>
                <w:sz w:val="20"/>
                <w:szCs w:val="20"/>
                <w:lang w:bidi="ar"/>
              </w:rPr>
              <w:t>预计退出时间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0" w:hRule="atLeast"/>
        </w:trPr>
        <w:tc>
          <w:tcPr>
            <w:tcW w:w="210" w:type="pct"/>
            <w:shd w:val="clear" w:color="auto" w:fill="auto"/>
            <w:vAlign w:val="center"/>
          </w:tcPr>
          <w:p>
            <w:pPr>
              <w:widowControl/>
              <w:jc w:val="center"/>
              <w:textAlignment w:val="center"/>
              <w:rPr>
                <w:rFonts w:ascii="华文楷体" w:hAnsi="华文楷体" w:eastAsia="华文楷体" w:cs="华文楷体"/>
                <w:sz w:val="20"/>
                <w:szCs w:val="20"/>
              </w:rPr>
            </w:pPr>
            <w:r>
              <w:rPr>
                <w:rFonts w:hint="eastAsia" w:ascii="华文楷体" w:hAnsi="华文楷体" w:eastAsia="华文楷体" w:cs="华文楷体"/>
                <w:kern w:val="0"/>
                <w:sz w:val="20"/>
                <w:szCs w:val="20"/>
                <w:lang w:bidi="ar"/>
              </w:rPr>
              <w:t>1</w:t>
            </w:r>
          </w:p>
        </w:tc>
        <w:tc>
          <w:tcPr>
            <w:tcW w:w="210" w:type="pct"/>
            <w:shd w:val="clear" w:color="auto" w:fill="auto"/>
            <w:vAlign w:val="center"/>
          </w:tcPr>
          <w:p>
            <w:pPr>
              <w:rPr>
                <w:rFonts w:ascii="宋体" w:hAnsi="宋体" w:eastAsia="宋体" w:cs="宋体"/>
                <w:sz w:val="24"/>
              </w:rPr>
            </w:pPr>
          </w:p>
        </w:tc>
        <w:tc>
          <w:tcPr>
            <w:tcW w:w="210" w:type="pct"/>
            <w:shd w:val="clear" w:color="auto" w:fill="auto"/>
            <w:vAlign w:val="center"/>
          </w:tcPr>
          <w:p>
            <w:pPr>
              <w:rPr>
                <w:rFonts w:ascii="宋体" w:hAnsi="宋体" w:eastAsia="宋体" w:cs="宋体"/>
                <w:sz w:val="24"/>
              </w:rPr>
            </w:pPr>
          </w:p>
        </w:tc>
        <w:tc>
          <w:tcPr>
            <w:tcW w:w="210" w:type="pct"/>
            <w:shd w:val="clear" w:color="auto" w:fill="auto"/>
            <w:vAlign w:val="center"/>
          </w:tcPr>
          <w:p>
            <w:pPr>
              <w:rPr>
                <w:rFonts w:ascii="宋体" w:hAnsi="宋体" w:eastAsia="宋体" w:cs="宋体"/>
                <w:sz w:val="24"/>
              </w:rPr>
            </w:pPr>
          </w:p>
        </w:tc>
        <w:tc>
          <w:tcPr>
            <w:tcW w:w="210" w:type="pct"/>
            <w:shd w:val="clear" w:color="auto" w:fill="auto"/>
            <w:vAlign w:val="center"/>
          </w:tcPr>
          <w:p>
            <w:pPr>
              <w:rPr>
                <w:rFonts w:ascii="宋体" w:hAnsi="宋体" w:eastAsia="宋体" w:cs="宋体"/>
                <w:sz w:val="24"/>
              </w:rPr>
            </w:pPr>
          </w:p>
        </w:tc>
        <w:tc>
          <w:tcPr>
            <w:tcW w:w="210" w:type="pct"/>
            <w:shd w:val="clear" w:color="auto" w:fill="auto"/>
            <w:vAlign w:val="center"/>
          </w:tcPr>
          <w:p>
            <w:pPr>
              <w:rPr>
                <w:rFonts w:ascii="宋体" w:hAnsi="宋体" w:eastAsia="宋体" w:cs="宋体"/>
                <w:sz w:val="24"/>
              </w:rPr>
            </w:pPr>
          </w:p>
        </w:tc>
        <w:tc>
          <w:tcPr>
            <w:tcW w:w="356" w:type="pct"/>
            <w:shd w:val="clear" w:color="auto" w:fill="auto"/>
            <w:vAlign w:val="center"/>
          </w:tcPr>
          <w:p>
            <w:pPr>
              <w:rPr>
                <w:rFonts w:ascii="宋体" w:hAnsi="宋体" w:eastAsia="宋体" w:cs="宋体"/>
                <w:sz w:val="24"/>
              </w:rPr>
            </w:pPr>
          </w:p>
        </w:tc>
        <w:tc>
          <w:tcPr>
            <w:tcW w:w="180" w:type="pct"/>
            <w:shd w:val="clear" w:color="auto" w:fill="auto"/>
            <w:vAlign w:val="center"/>
          </w:tcPr>
          <w:p>
            <w:pPr>
              <w:rPr>
                <w:rFonts w:ascii="宋体" w:hAnsi="宋体" w:eastAsia="宋体" w:cs="宋体"/>
                <w:sz w:val="24"/>
              </w:rPr>
            </w:pPr>
          </w:p>
        </w:tc>
        <w:tc>
          <w:tcPr>
            <w:tcW w:w="308" w:type="pct"/>
            <w:shd w:val="clear" w:color="auto" w:fill="auto"/>
            <w:vAlign w:val="center"/>
          </w:tcPr>
          <w:p>
            <w:pPr>
              <w:rPr>
                <w:rFonts w:ascii="宋体" w:hAnsi="宋体" w:eastAsia="宋体" w:cs="宋体"/>
                <w:sz w:val="24"/>
              </w:rPr>
            </w:pPr>
          </w:p>
        </w:tc>
        <w:tc>
          <w:tcPr>
            <w:tcW w:w="308" w:type="pct"/>
            <w:shd w:val="clear" w:color="auto" w:fill="auto"/>
            <w:vAlign w:val="center"/>
          </w:tcPr>
          <w:p>
            <w:pPr>
              <w:rPr>
                <w:rFonts w:ascii="宋体" w:hAnsi="宋体" w:eastAsia="宋体" w:cs="宋体"/>
                <w:sz w:val="24"/>
              </w:rPr>
            </w:pPr>
          </w:p>
        </w:tc>
        <w:tc>
          <w:tcPr>
            <w:tcW w:w="308" w:type="pct"/>
            <w:shd w:val="clear" w:color="auto" w:fill="auto"/>
            <w:vAlign w:val="center"/>
          </w:tcPr>
          <w:p>
            <w:pPr>
              <w:rPr>
                <w:rFonts w:ascii="宋体" w:hAnsi="宋体" w:eastAsia="宋体" w:cs="宋体"/>
                <w:sz w:val="24"/>
              </w:rPr>
            </w:pPr>
          </w:p>
        </w:tc>
        <w:tc>
          <w:tcPr>
            <w:tcW w:w="308" w:type="pct"/>
            <w:shd w:val="clear" w:color="auto" w:fill="auto"/>
            <w:vAlign w:val="center"/>
          </w:tcPr>
          <w:p>
            <w:pPr>
              <w:rPr>
                <w:rFonts w:ascii="宋体" w:hAnsi="宋体" w:eastAsia="宋体" w:cs="宋体"/>
                <w:sz w:val="24"/>
              </w:rPr>
            </w:pPr>
          </w:p>
        </w:tc>
        <w:tc>
          <w:tcPr>
            <w:tcW w:w="308" w:type="pct"/>
            <w:shd w:val="clear" w:color="auto" w:fill="auto"/>
            <w:vAlign w:val="center"/>
          </w:tcPr>
          <w:p>
            <w:pPr>
              <w:rPr>
                <w:rFonts w:ascii="宋体" w:hAnsi="宋体" w:eastAsia="宋体" w:cs="宋体"/>
                <w:sz w:val="24"/>
              </w:rPr>
            </w:pPr>
          </w:p>
        </w:tc>
        <w:tc>
          <w:tcPr>
            <w:tcW w:w="308" w:type="pct"/>
            <w:shd w:val="clear" w:color="auto" w:fill="auto"/>
            <w:vAlign w:val="center"/>
          </w:tcPr>
          <w:p>
            <w:pPr>
              <w:rPr>
                <w:rFonts w:ascii="宋体" w:hAnsi="宋体" w:eastAsia="宋体" w:cs="宋体"/>
                <w:sz w:val="24"/>
              </w:rPr>
            </w:pPr>
          </w:p>
        </w:tc>
        <w:tc>
          <w:tcPr>
            <w:tcW w:w="308" w:type="pct"/>
            <w:shd w:val="clear" w:color="auto" w:fill="auto"/>
            <w:vAlign w:val="center"/>
          </w:tcPr>
          <w:p>
            <w:pPr>
              <w:rPr>
                <w:rFonts w:ascii="宋体" w:hAnsi="宋体" w:eastAsia="宋体" w:cs="宋体"/>
                <w:sz w:val="24"/>
              </w:rPr>
            </w:pPr>
          </w:p>
        </w:tc>
        <w:tc>
          <w:tcPr>
            <w:tcW w:w="308" w:type="pct"/>
            <w:shd w:val="clear" w:color="auto" w:fill="auto"/>
            <w:vAlign w:val="center"/>
          </w:tcPr>
          <w:p>
            <w:pPr>
              <w:rPr>
                <w:rFonts w:ascii="宋体" w:hAnsi="宋体" w:eastAsia="宋体" w:cs="宋体"/>
                <w:sz w:val="24"/>
              </w:rPr>
            </w:pPr>
          </w:p>
        </w:tc>
        <w:tc>
          <w:tcPr>
            <w:tcW w:w="464" w:type="pct"/>
            <w:shd w:val="clear" w:color="auto" w:fill="auto"/>
            <w:vAlign w:val="center"/>
          </w:tcPr>
          <w:p>
            <w:pPr>
              <w:rPr>
                <w:rFonts w:ascii="宋体" w:hAnsi="宋体" w:eastAsia="宋体" w:cs="宋体"/>
                <w:sz w:val="24"/>
              </w:rPr>
            </w:pPr>
          </w:p>
        </w:tc>
        <w:tc>
          <w:tcPr>
            <w:tcW w:w="277" w:type="pct"/>
            <w:shd w:val="clear" w:color="auto" w:fill="auto"/>
            <w:vAlign w:val="center"/>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0" w:hRule="atLeast"/>
        </w:trPr>
        <w:tc>
          <w:tcPr>
            <w:tcW w:w="210" w:type="pct"/>
            <w:shd w:val="clear" w:color="auto" w:fill="auto"/>
            <w:vAlign w:val="center"/>
          </w:tcPr>
          <w:p>
            <w:pPr>
              <w:widowControl/>
              <w:jc w:val="center"/>
              <w:textAlignment w:val="center"/>
              <w:rPr>
                <w:rFonts w:ascii="华文楷体" w:hAnsi="华文楷体" w:eastAsia="华文楷体" w:cs="华文楷体"/>
                <w:sz w:val="20"/>
                <w:szCs w:val="20"/>
              </w:rPr>
            </w:pPr>
            <w:r>
              <w:rPr>
                <w:rFonts w:hint="eastAsia" w:ascii="华文楷体" w:hAnsi="华文楷体" w:eastAsia="华文楷体" w:cs="华文楷体"/>
                <w:kern w:val="0"/>
                <w:sz w:val="20"/>
                <w:szCs w:val="20"/>
                <w:lang w:bidi="ar"/>
              </w:rPr>
              <w:t>2</w:t>
            </w:r>
          </w:p>
        </w:tc>
        <w:tc>
          <w:tcPr>
            <w:tcW w:w="210" w:type="pct"/>
            <w:shd w:val="clear" w:color="auto" w:fill="auto"/>
            <w:vAlign w:val="center"/>
          </w:tcPr>
          <w:p>
            <w:pPr>
              <w:rPr>
                <w:rFonts w:ascii="宋体" w:hAnsi="宋体" w:eastAsia="宋体" w:cs="宋体"/>
                <w:sz w:val="24"/>
              </w:rPr>
            </w:pPr>
          </w:p>
        </w:tc>
        <w:tc>
          <w:tcPr>
            <w:tcW w:w="210" w:type="pct"/>
            <w:shd w:val="clear" w:color="auto" w:fill="auto"/>
            <w:vAlign w:val="center"/>
          </w:tcPr>
          <w:p>
            <w:pPr>
              <w:rPr>
                <w:rFonts w:ascii="宋体" w:hAnsi="宋体" w:eastAsia="宋体" w:cs="宋体"/>
                <w:sz w:val="24"/>
              </w:rPr>
            </w:pPr>
          </w:p>
        </w:tc>
        <w:tc>
          <w:tcPr>
            <w:tcW w:w="210" w:type="pct"/>
            <w:shd w:val="clear" w:color="auto" w:fill="auto"/>
            <w:vAlign w:val="center"/>
          </w:tcPr>
          <w:p>
            <w:pPr>
              <w:rPr>
                <w:rFonts w:ascii="宋体" w:hAnsi="宋体" w:eastAsia="宋体" w:cs="宋体"/>
                <w:sz w:val="24"/>
              </w:rPr>
            </w:pPr>
          </w:p>
        </w:tc>
        <w:tc>
          <w:tcPr>
            <w:tcW w:w="210" w:type="pct"/>
            <w:shd w:val="clear" w:color="auto" w:fill="auto"/>
            <w:vAlign w:val="center"/>
          </w:tcPr>
          <w:p>
            <w:pPr>
              <w:rPr>
                <w:rFonts w:ascii="宋体" w:hAnsi="宋体" w:eastAsia="宋体" w:cs="宋体"/>
                <w:sz w:val="24"/>
              </w:rPr>
            </w:pPr>
          </w:p>
        </w:tc>
        <w:tc>
          <w:tcPr>
            <w:tcW w:w="210" w:type="pct"/>
            <w:shd w:val="clear" w:color="auto" w:fill="auto"/>
            <w:vAlign w:val="center"/>
          </w:tcPr>
          <w:p>
            <w:pPr>
              <w:rPr>
                <w:rFonts w:ascii="宋体" w:hAnsi="宋体" w:eastAsia="宋体" w:cs="宋体"/>
                <w:sz w:val="24"/>
              </w:rPr>
            </w:pPr>
          </w:p>
        </w:tc>
        <w:tc>
          <w:tcPr>
            <w:tcW w:w="356" w:type="pct"/>
            <w:shd w:val="clear" w:color="auto" w:fill="auto"/>
            <w:vAlign w:val="center"/>
          </w:tcPr>
          <w:p>
            <w:pPr>
              <w:rPr>
                <w:rFonts w:ascii="宋体" w:hAnsi="宋体" w:eastAsia="宋体" w:cs="宋体"/>
                <w:sz w:val="24"/>
              </w:rPr>
            </w:pPr>
          </w:p>
        </w:tc>
        <w:tc>
          <w:tcPr>
            <w:tcW w:w="180" w:type="pct"/>
            <w:shd w:val="clear" w:color="auto" w:fill="auto"/>
            <w:vAlign w:val="center"/>
          </w:tcPr>
          <w:p>
            <w:pPr>
              <w:rPr>
                <w:rFonts w:ascii="宋体" w:hAnsi="宋体" w:eastAsia="宋体" w:cs="宋体"/>
                <w:sz w:val="24"/>
              </w:rPr>
            </w:pPr>
          </w:p>
        </w:tc>
        <w:tc>
          <w:tcPr>
            <w:tcW w:w="308" w:type="pct"/>
            <w:shd w:val="clear" w:color="auto" w:fill="auto"/>
            <w:vAlign w:val="center"/>
          </w:tcPr>
          <w:p>
            <w:pPr>
              <w:rPr>
                <w:rFonts w:ascii="宋体" w:hAnsi="宋体" w:eastAsia="宋体" w:cs="宋体"/>
                <w:sz w:val="24"/>
              </w:rPr>
            </w:pPr>
          </w:p>
        </w:tc>
        <w:tc>
          <w:tcPr>
            <w:tcW w:w="308" w:type="pct"/>
            <w:shd w:val="clear" w:color="auto" w:fill="auto"/>
            <w:vAlign w:val="center"/>
          </w:tcPr>
          <w:p>
            <w:pPr>
              <w:rPr>
                <w:rFonts w:ascii="宋体" w:hAnsi="宋体" w:eastAsia="宋体" w:cs="宋体"/>
                <w:sz w:val="24"/>
              </w:rPr>
            </w:pPr>
          </w:p>
        </w:tc>
        <w:tc>
          <w:tcPr>
            <w:tcW w:w="308" w:type="pct"/>
            <w:shd w:val="clear" w:color="auto" w:fill="auto"/>
            <w:vAlign w:val="center"/>
          </w:tcPr>
          <w:p>
            <w:pPr>
              <w:rPr>
                <w:rFonts w:ascii="宋体" w:hAnsi="宋体" w:eastAsia="宋体" w:cs="宋体"/>
                <w:sz w:val="24"/>
              </w:rPr>
            </w:pPr>
          </w:p>
        </w:tc>
        <w:tc>
          <w:tcPr>
            <w:tcW w:w="308" w:type="pct"/>
            <w:shd w:val="clear" w:color="auto" w:fill="auto"/>
            <w:vAlign w:val="center"/>
          </w:tcPr>
          <w:p>
            <w:pPr>
              <w:rPr>
                <w:rFonts w:ascii="宋体" w:hAnsi="宋体" w:eastAsia="宋体" w:cs="宋体"/>
                <w:sz w:val="24"/>
              </w:rPr>
            </w:pPr>
          </w:p>
        </w:tc>
        <w:tc>
          <w:tcPr>
            <w:tcW w:w="308" w:type="pct"/>
            <w:shd w:val="clear" w:color="auto" w:fill="auto"/>
            <w:vAlign w:val="center"/>
          </w:tcPr>
          <w:p>
            <w:pPr>
              <w:rPr>
                <w:rFonts w:ascii="宋体" w:hAnsi="宋体" w:eastAsia="宋体" w:cs="宋体"/>
                <w:sz w:val="24"/>
              </w:rPr>
            </w:pPr>
          </w:p>
        </w:tc>
        <w:tc>
          <w:tcPr>
            <w:tcW w:w="308" w:type="pct"/>
            <w:shd w:val="clear" w:color="auto" w:fill="auto"/>
            <w:vAlign w:val="center"/>
          </w:tcPr>
          <w:p>
            <w:pPr>
              <w:rPr>
                <w:rFonts w:ascii="宋体" w:hAnsi="宋体" w:eastAsia="宋体" w:cs="宋体"/>
                <w:sz w:val="24"/>
              </w:rPr>
            </w:pPr>
          </w:p>
        </w:tc>
        <w:tc>
          <w:tcPr>
            <w:tcW w:w="308" w:type="pct"/>
            <w:shd w:val="clear" w:color="auto" w:fill="auto"/>
            <w:vAlign w:val="center"/>
          </w:tcPr>
          <w:p>
            <w:pPr>
              <w:rPr>
                <w:rFonts w:ascii="宋体" w:hAnsi="宋体" w:eastAsia="宋体" w:cs="宋体"/>
                <w:sz w:val="24"/>
              </w:rPr>
            </w:pPr>
          </w:p>
        </w:tc>
        <w:tc>
          <w:tcPr>
            <w:tcW w:w="308" w:type="pct"/>
            <w:shd w:val="clear" w:color="auto" w:fill="auto"/>
            <w:vAlign w:val="center"/>
          </w:tcPr>
          <w:p>
            <w:pPr>
              <w:rPr>
                <w:rFonts w:ascii="宋体" w:hAnsi="宋体" w:eastAsia="宋体" w:cs="宋体"/>
                <w:sz w:val="24"/>
              </w:rPr>
            </w:pPr>
          </w:p>
        </w:tc>
        <w:tc>
          <w:tcPr>
            <w:tcW w:w="464" w:type="pct"/>
            <w:shd w:val="clear" w:color="auto" w:fill="auto"/>
            <w:vAlign w:val="center"/>
          </w:tcPr>
          <w:p>
            <w:pPr>
              <w:rPr>
                <w:rFonts w:ascii="宋体" w:hAnsi="宋体" w:eastAsia="宋体" w:cs="宋体"/>
                <w:sz w:val="24"/>
              </w:rPr>
            </w:pPr>
          </w:p>
        </w:tc>
        <w:tc>
          <w:tcPr>
            <w:tcW w:w="277" w:type="pct"/>
            <w:shd w:val="clear" w:color="auto" w:fill="auto"/>
            <w:vAlign w:val="center"/>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0" w:hRule="atLeast"/>
        </w:trPr>
        <w:tc>
          <w:tcPr>
            <w:tcW w:w="210" w:type="pct"/>
            <w:shd w:val="clear" w:color="auto" w:fill="auto"/>
            <w:vAlign w:val="center"/>
          </w:tcPr>
          <w:p>
            <w:pPr>
              <w:widowControl/>
              <w:jc w:val="center"/>
              <w:textAlignment w:val="center"/>
              <w:rPr>
                <w:rFonts w:ascii="华文楷体" w:hAnsi="华文楷体" w:eastAsia="华文楷体" w:cs="华文楷体"/>
                <w:sz w:val="20"/>
                <w:szCs w:val="20"/>
              </w:rPr>
            </w:pPr>
            <w:r>
              <w:rPr>
                <w:rFonts w:hint="eastAsia" w:ascii="华文楷体" w:hAnsi="华文楷体" w:eastAsia="华文楷体" w:cs="华文楷体"/>
                <w:kern w:val="0"/>
                <w:sz w:val="20"/>
                <w:szCs w:val="20"/>
                <w:lang w:bidi="ar"/>
              </w:rPr>
              <w:t>3</w:t>
            </w:r>
          </w:p>
        </w:tc>
        <w:tc>
          <w:tcPr>
            <w:tcW w:w="210" w:type="pct"/>
            <w:shd w:val="clear" w:color="auto" w:fill="auto"/>
            <w:vAlign w:val="center"/>
          </w:tcPr>
          <w:p>
            <w:pPr>
              <w:rPr>
                <w:rFonts w:ascii="宋体" w:hAnsi="宋体" w:eastAsia="宋体" w:cs="宋体"/>
                <w:sz w:val="24"/>
              </w:rPr>
            </w:pPr>
          </w:p>
        </w:tc>
        <w:tc>
          <w:tcPr>
            <w:tcW w:w="210" w:type="pct"/>
            <w:shd w:val="clear" w:color="auto" w:fill="auto"/>
            <w:vAlign w:val="center"/>
          </w:tcPr>
          <w:p>
            <w:pPr>
              <w:rPr>
                <w:rFonts w:ascii="宋体" w:hAnsi="宋体" w:eastAsia="宋体" w:cs="宋体"/>
                <w:sz w:val="24"/>
              </w:rPr>
            </w:pPr>
          </w:p>
        </w:tc>
        <w:tc>
          <w:tcPr>
            <w:tcW w:w="210" w:type="pct"/>
            <w:shd w:val="clear" w:color="auto" w:fill="auto"/>
            <w:vAlign w:val="center"/>
          </w:tcPr>
          <w:p>
            <w:pPr>
              <w:rPr>
                <w:rFonts w:ascii="宋体" w:hAnsi="宋体" w:eastAsia="宋体" w:cs="宋体"/>
                <w:sz w:val="24"/>
              </w:rPr>
            </w:pPr>
          </w:p>
        </w:tc>
        <w:tc>
          <w:tcPr>
            <w:tcW w:w="210" w:type="pct"/>
            <w:shd w:val="clear" w:color="auto" w:fill="auto"/>
            <w:vAlign w:val="center"/>
          </w:tcPr>
          <w:p>
            <w:pPr>
              <w:rPr>
                <w:rFonts w:ascii="宋体" w:hAnsi="宋体" w:eastAsia="宋体" w:cs="宋体"/>
                <w:sz w:val="24"/>
              </w:rPr>
            </w:pPr>
          </w:p>
        </w:tc>
        <w:tc>
          <w:tcPr>
            <w:tcW w:w="210" w:type="pct"/>
            <w:shd w:val="clear" w:color="auto" w:fill="auto"/>
            <w:vAlign w:val="center"/>
          </w:tcPr>
          <w:p>
            <w:pPr>
              <w:rPr>
                <w:rFonts w:ascii="宋体" w:hAnsi="宋体" w:eastAsia="宋体" w:cs="宋体"/>
                <w:sz w:val="24"/>
              </w:rPr>
            </w:pPr>
          </w:p>
        </w:tc>
        <w:tc>
          <w:tcPr>
            <w:tcW w:w="356" w:type="pct"/>
            <w:shd w:val="clear" w:color="auto" w:fill="auto"/>
            <w:vAlign w:val="center"/>
          </w:tcPr>
          <w:p>
            <w:pPr>
              <w:rPr>
                <w:rFonts w:ascii="宋体" w:hAnsi="宋体" w:eastAsia="宋体" w:cs="宋体"/>
                <w:sz w:val="24"/>
              </w:rPr>
            </w:pPr>
          </w:p>
        </w:tc>
        <w:tc>
          <w:tcPr>
            <w:tcW w:w="180" w:type="pct"/>
            <w:shd w:val="clear" w:color="auto" w:fill="auto"/>
            <w:vAlign w:val="center"/>
          </w:tcPr>
          <w:p>
            <w:pPr>
              <w:rPr>
                <w:rFonts w:ascii="宋体" w:hAnsi="宋体" w:eastAsia="宋体" w:cs="宋体"/>
                <w:sz w:val="24"/>
              </w:rPr>
            </w:pPr>
          </w:p>
        </w:tc>
        <w:tc>
          <w:tcPr>
            <w:tcW w:w="308" w:type="pct"/>
            <w:shd w:val="clear" w:color="auto" w:fill="auto"/>
            <w:vAlign w:val="center"/>
          </w:tcPr>
          <w:p>
            <w:pPr>
              <w:rPr>
                <w:rFonts w:ascii="宋体" w:hAnsi="宋体" w:eastAsia="宋体" w:cs="宋体"/>
                <w:sz w:val="24"/>
              </w:rPr>
            </w:pPr>
          </w:p>
        </w:tc>
        <w:tc>
          <w:tcPr>
            <w:tcW w:w="308" w:type="pct"/>
            <w:shd w:val="clear" w:color="auto" w:fill="auto"/>
            <w:vAlign w:val="center"/>
          </w:tcPr>
          <w:p>
            <w:pPr>
              <w:rPr>
                <w:rFonts w:ascii="宋体" w:hAnsi="宋体" w:eastAsia="宋体" w:cs="宋体"/>
                <w:sz w:val="24"/>
              </w:rPr>
            </w:pPr>
          </w:p>
        </w:tc>
        <w:tc>
          <w:tcPr>
            <w:tcW w:w="308" w:type="pct"/>
            <w:shd w:val="clear" w:color="auto" w:fill="auto"/>
            <w:vAlign w:val="center"/>
          </w:tcPr>
          <w:p>
            <w:pPr>
              <w:rPr>
                <w:rFonts w:ascii="宋体" w:hAnsi="宋体" w:eastAsia="宋体" w:cs="宋体"/>
                <w:sz w:val="24"/>
              </w:rPr>
            </w:pPr>
          </w:p>
        </w:tc>
        <w:tc>
          <w:tcPr>
            <w:tcW w:w="308" w:type="pct"/>
            <w:shd w:val="clear" w:color="auto" w:fill="auto"/>
            <w:vAlign w:val="center"/>
          </w:tcPr>
          <w:p>
            <w:pPr>
              <w:rPr>
                <w:rFonts w:ascii="宋体" w:hAnsi="宋体" w:eastAsia="宋体" w:cs="宋体"/>
                <w:sz w:val="24"/>
              </w:rPr>
            </w:pPr>
          </w:p>
        </w:tc>
        <w:tc>
          <w:tcPr>
            <w:tcW w:w="308" w:type="pct"/>
            <w:shd w:val="clear" w:color="auto" w:fill="auto"/>
            <w:vAlign w:val="center"/>
          </w:tcPr>
          <w:p>
            <w:pPr>
              <w:rPr>
                <w:rFonts w:ascii="宋体" w:hAnsi="宋体" w:eastAsia="宋体" w:cs="宋体"/>
                <w:sz w:val="24"/>
              </w:rPr>
            </w:pPr>
          </w:p>
        </w:tc>
        <w:tc>
          <w:tcPr>
            <w:tcW w:w="308" w:type="pct"/>
            <w:shd w:val="clear" w:color="auto" w:fill="auto"/>
            <w:vAlign w:val="center"/>
          </w:tcPr>
          <w:p>
            <w:pPr>
              <w:rPr>
                <w:rFonts w:ascii="宋体" w:hAnsi="宋体" w:eastAsia="宋体" w:cs="宋体"/>
                <w:sz w:val="24"/>
              </w:rPr>
            </w:pPr>
          </w:p>
        </w:tc>
        <w:tc>
          <w:tcPr>
            <w:tcW w:w="308" w:type="pct"/>
            <w:shd w:val="clear" w:color="auto" w:fill="auto"/>
            <w:vAlign w:val="center"/>
          </w:tcPr>
          <w:p>
            <w:pPr>
              <w:rPr>
                <w:rFonts w:ascii="宋体" w:hAnsi="宋体" w:eastAsia="宋体" w:cs="宋体"/>
                <w:sz w:val="24"/>
              </w:rPr>
            </w:pPr>
          </w:p>
        </w:tc>
        <w:tc>
          <w:tcPr>
            <w:tcW w:w="308" w:type="pct"/>
            <w:shd w:val="clear" w:color="auto" w:fill="auto"/>
            <w:vAlign w:val="center"/>
          </w:tcPr>
          <w:p>
            <w:pPr>
              <w:rPr>
                <w:rFonts w:ascii="宋体" w:hAnsi="宋体" w:eastAsia="宋体" w:cs="宋体"/>
                <w:sz w:val="24"/>
              </w:rPr>
            </w:pPr>
          </w:p>
        </w:tc>
        <w:tc>
          <w:tcPr>
            <w:tcW w:w="464" w:type="pct"/>
            <w:shd w:val="clear" w:color="auto" w:fill="auto"/>
            <w:vAlign w:val="center"/>
          </w:tcPr>
          <w:p>
            <w:pPr>
              <w:rPr>
                <w:rFonts w:ascii="宋体" w:hAnsi="宋体" w:eastAsia="宋体" w:cs="宋体"/>
                <w:sz w:val="24"/>
              </w:rPr>
            </w:pPr>
          </w:p>
        </w:tc>
        <w:tc>
          <w:tcPr>
            <w:tcW w:w="277" w:type="pct"/>
            <w:shd w:val="clear" w:color="auto" w:fill="auto"/>
            <w:vAlign w:val="center"/>
          </w:tcPr>
          <w:p>
            <w:pPr>
              <w:rPr>
                <w:rFonts w:ascii="宋体" w:hAnsi="宋体" w:eastAsia="宋体" w:cs="宋体"/>
                <w:sz w:val="24"/>
              </w:rPr>
            </w:pPr>
          </w:p>
        </w:tc>
      </w:tr>
    </w:tbl>
    <w:p>
      <w:pPr>
        <w:widowControl/>
        <w:spacing w:line="600" w:lineRule="exact"/>
        <w:ind w:firstLine="640" w:firstLineChars="200"/>
        <w:rPr>
          <w:rFonts w:ascii="Times New Roman" w:hAnsi="Times New Roman" w:eastAsia="方正仿宋_GBK" w:cs="Times New Roman"/>
          <w:kern w:val="0"/>
          <w:sz w:val="32"/>
          <w:szCs w:val="32"/>
          <w:lang w:eastAsia="zh-Hans" w:bidi="ar"/>
        </w:rPr>
      </w:pPr>
      <w:r>
        <w:rPr>
          <w:rFonts w:hint="eastAsia" w:ascii="Times New Roman" w:hAnsi="Times New Roman" w:eastAsia="方正仿宋_GBK" w:cs="Times New Roman"/>
          <w:kern w:val="0"/>
          <w:sz w:val="32"/>
          <w:szCs w:val="32"/>
          <w:lang w:bidi="ar"/>
        </w:rPr>
        <w:t>4.</w:t>
      </w:r>
      <w:r>
        <w:rPr>
          <w:rFonts w:hint="eastAsia" w:ascii="Times New Roman" w:hAnsi="Times New Roman" w:eastAsia="方正仿宋_GBK" w:cs="Times New Roman"/>
          <w:kern w:val="0"/>
          <w:sz w:val="32"/>
          <w:szCs w:val="32"/>
          <w:lang w:eastAsia="zh-Hans" w:bidi="ar"/>
        </w:rPr>
        <w:t>招商能力介绍</w:t>
      </w:r>
      <w:r>
        <w:rPr>
          <w:rFonts w:hint="eastAsia" w:ascii="Times New Roman" w:hAnsi="Times New Roman" w:eastAsia="方正仿宋_GBK" w:cs="Times New Roman"/>
          <w:kern w:val="0"/>
          <w:sz w:val="32"/>
          <w:szCs w:val="32"/>
          <w:lang w:bidi="ar"/>
        </w:rPr>
        <w:t>。</w:t>
      </w:r>
      <w:r>
        <w:rPr>
          <w:rFonts w:hint="eastAsia" w:ascii="Times New Roman" w:hAnsi="Times New Roman" w:eastAsia="方正仿宋_GBK" w:cs="Times New Roman"/>
          <w:kern w:val="0"/>
          <w:sz w:val="32"/>
          <w:szCs w:val="32"/>
          <w:lang w:eastAsia="zh-Hans" w:bidi="ar"/>
        </w:rPr>
        <w:t>包括申请机构为地方政</w:t>
      </w:r>
      <w:r>
        <w:rPr>
          <w:rFonts w:hint="eastAsia" w:ascii="Times New Roman" w:hAnsi="Times New Roman" w:eastAsia="方正仿宋_GBK" w:cs="Times New Roman"/>
          <w:kern w:val="0"/>
          <w:sz w:val="32"/>
          <w:szCs w:val="32"/>
          <w:lang w:bidi="ar"/>
        </w:rPr>
        <w:t>府出资方提</w:t>
      </w:r>
      <w:r>
        <w:rPr>
          <w:rFonts w:hint="eastAsia" w:ascii="Times New Roman" w:hAnsi="Times New Roman" w:eastAsia="方正仿宋_GBK" w:cs="Times New Roman"/>
          <w:kern w:val="0"/>
          <w:sz w:val="32"/>
          <w:szCs w:val="32"/>
          <w:lang w:eastAsia="zh-Hans" w:bidi="ar"/>
        </w:rPr>
        <w:t>供产业资源导入带动当地产业和经济发展的成功案例情况说明，其中请列明过往曾服务的各地区及</w:t>
      </w:r>
      <w:r>
        <w:rPr>
          <w:rFonts w:hint="eastAsia" w:ascii="Times New Roman" w:hAnsi="Times New Roman" w:eastAsia="方正仿宋_GBK" w:cs="Times New Roman"/>
          <w:kern w:val="0"/>
          <w:sz w:val="32"/>
          <w:szCs w:val="32"/>
          <w:lang w:bidi="ar"/>
        </w:rPr>
        <w:t>地方政府出资方</w:t>
      </w:r>
      <w:r>
        <w:rPr>
          <w:rFonts w:hint="eastAsia" w:ascii="Times New Roman" w:hAnsi="Times New Roman" w:eastAsia="方正仿宋_GBK" w:cs="Times New Roman"/>
          <w:kern w:val="0"/>
          <w:sz w:val="32"/>
          <w:szCs w:val="32"/>
          <w:lang w:eastAsia="zh-Hans" w:bidi="ar"/>
        </w:rPr>
        <w:t>情况。</w:t>
      </w:r>
    </w:p>
    <w:p>
      <w:pPr>
        <w:widowControl/>
        <w:spacing w:line="600" w:lineRule="exact"/>
        <w:ind w:firstLine="640" w:firstLineChars="200"/>
        <w:rPr>
          <w:rFonts w:ascii="方正楷体_GBK" w:hAnsi="方正楷体_GBK" w:eastAsia="方正楷体_GBK" w:cs="方正楷体_GBK"/>
          <w:kern w:val="0"/>
          <w:sz w:val="32"/>
          <w:szCs w:val="32"/>
          <w:lang w:eastAsia="zh-Hans" w:bidi="ar"/>
        </w:rPr>
      </w:pPr>
      <w:r>
        <w:rPr>
          <w:rFonts w:hint="eastAsia" w:ascii="方正楷体_GBK" w:hAnsi="方正楷体_GBK" w:eastAsia="方正楷体_GBK" w:cs="方正楷体_GBK"/>
          <w:kern w:val="0"/>
          <w:sz w:val="32"/>
          <w:szCs w:val="32"/>
          <w:lang w:bidi="ar"/>
        </w:rPr>
        <w:t>（五）</w:t>
      </w:r>
      <w:r>
        <w:rPr>
          <w:rFonts w:hint="eastAsia" w:ascii="方正楷体_GBK" w:hAnsi="方正楷体_GBK" w:eastAsia="方正楷体_GBK" w:cs="方正楷体_GBK"/>
          <w:kern w:val="0"/>
          <w:sz w:val="32"/>
          <w:szCs w:val="32"/>
          <w:lang w:eastAsia="zh-Hans" w:bidi="ar"/>
        </w:rPr>
        <w:t>契合度情况介绍</w:t>
      </w:r>
    </w:p>
    <w:p>
      <w:pPr>
        <w:widowControl/>
        <w:spacing w:line="600" w:lineRule="exact"/>
        <w:ind w:firstLine="640" w:firstLineChars="200"/>
        <w:rPr>
          <w:rFonts w:ascii="Times New Roman" w:hAnsi="Times New Roman" w:eastAsia="方正仿宋_GBK" w:cs="Times New Roman"/>
          <w:kern w:val="0"/>
          <w:sz w:val="32"/>
          <w:szCs w:val="32"/>
          <w:lang w:eastAsia="zh-Hans" w:bidi="ar"/>
        </w:rPr>
      </w:pPr>
      <w:r>
        <w:rPr>
          <w:rFonts w:hint="eastAsia" w:ascii="Times New Roman" w:hAnsi="Times New Roman" w:eastAsia="方正仿宋_GBK" w:cs="Times New Roman"/>
          <w:kern w:val="0"/>
          <w:sz w:val="32"/>
          <w:szCs w:val="32"/>
          <w:lang w:bidi="ar"/>
        </w:rPr>
        <w:t>1.</w:t>
      </w:r>
      <w:r>
        <w:rPr>
          <w:rFonts w:hint="eastAsia" w:ascii="Times New Roman" w:hAnsi="Times New Roman" w:eastAsia="方正仿宋_GBK" w:cs="Times New Roman"/>
          <w:kern w:val="0"/>
          <w:sz w:val="32"/>
          <w:szCs w:val="32"/>
          <w:lang w:eastAsia="zh-Hans" w:bidi="ar"/>
        </w:rPr>
        <w:t>投资策略契合度介绍</w:t>
      </w:r>
      <w:r>
        <w:rPr>
          <w:rFonts w:hint="eastAsia" w:ascii="Times New Roman" w:hAnsi="Times New Roman" w:eastAsia="方正仿宋_GBK" w:cs="Times New Roman"/>
          <w:kern w:val="0"/>
          <w:sz w:val="32"/>
          <w:szCs w:val="32"/>
          <w:lang w:bidi="ar"/>
        </w:rPr>
        <w:t>。</w:t>
      </w:r>
      <w:r>
        <w:rPr>
          <w:rFonts w:hint="eastAsia" w:ascii="Times New Roman" w:hAnsi="Times New Roman" w:eastAsia="方正仿宋_GBK" w:cs="Times New Roman"/>
          <w:kern w:val="0"/>
          <w:sz w:val="32"/>
          <w:szCs w:val="32"/>
          <w:lang w:eastAsia="zh-Hans" w:bidi="ar"/>
        </w:rPr>
        <w:t>包括申请机构在生物医药、高端装备、新材料等产业及战略性新兴产业的项目投资情况说明，及在江苏省的项目投资情况说明。</w:t>
      </w:r>
    </w:p>
    <w:p>
      <w:pPr>
        <w:widowControl/>
        <w:spacing w:line="600" w:lineRule="exact"/>
        <w:ind w:firstLine="640" w:firstLineChars="200"/>
        <w:rPr>
          <w:rFonts w:ascii="Times New Roman" w:hAnsi="Times New Roman" w:eastAsia="方正仿宋_GBK" w:cs="Times New Roman"/>
          <w:kern w:val="0"/>
          <w:sz w:val="32"/>
          <w:szCs w:val="32"/>
          <w:lang w:eastAsia="zh-Hans" w:bidi="ar"/>
        </w:rPr>
      </w:pPr>
      <w:r>
        <w:rPr>
          <w:rFonts w:hint="eastAsia" w:ascii="Times New Roman" w:hAnsi="Times New Roman" w:eastAsia="方正仿宋_GBK" w:cs="Times New Roman"/>
          <w:kern w:val="0"/>
          <w:sz w:val="32"/>
          <w:szCs w:val="32"/>
          <w:lang w:bidi="ar"/>
        </w:rPr>
        <w:t>2.</w:t>
      </w:r>
      <w:r>
        <w:rPr>
          <w:rFonts w:hint="eastAsia" w:ascii="Times New Roman" w:hAnsi="Times New Roman" w:eastAsia="方正仿宋_GBK" w:cs="Times New Roman"/>
          <w:kern w:val="0"/>
          <w:sz w:val="32"/>
          <w:szCs w:val="32"/>
          <w:lang w:eastAsia="zh-Hans" w:bidi="ar"/>
        </w:rPr>
        <w:t>在泰州设置固定办公场所情况介绍</w:t>
      </w:r>
      <w:r>
        <w:rPr>
          <w:rFonts w:hint="eastAsia" w:ascii="Times New Roman" w:hAnsi="Times New Roman" w:eastAsia="方正仿宋_GBK" w:cs="Times New Roman"/>
          <w:kern w:val="0"/>
          <w:sz w:val="32"/>
          <w:szCs w:val="32"/>
          <w:lang w:bidi="ar"/>
        </w:rPr>
        <w:t>。</w:t>
      </w:r>
      <w:r>
        <w:rPr>
          <w:rFonts w:hint="eastAsia" w:ascii="Times New Roman" w:hAnsi="Times New Roman" w:eastAsia="方正仿宋_GBK" w:cs="Times New Roman"/>
          <w:kern w:val="0"/>
          <w:sz w:val="32"/>
          <w:szCs w:val="32"/>
          <w:lang w:eastAsia="zh-Hans" w:bidi="ar"/>
        </w:rPr>
        <w:t>若在泰州设有固定办公场所，应包括在泰州所设固定办公场所的证明文件（房产证、租赁合同等）；若暂未在泰州设立固定办公场所，应包括在泰州设固定办公场所的规划说明。</w:t>
      </w:r>
    </w:p>
    <w:p>
      <w:pPr>
        <w:widowControl/>
        <w:spacing w:line="600" w:lineRule="exact"/>
        <w:ind w:firstLine="640" w:firstLineChars="200"/>
        <w:rPr>
          <w:rFonts w:ascii="Times New Roman" w:hAnsi="Times New Roman" w:eastAsia="方正仿宋_GBK" w:cs="Times New Roman"/>
          <w:kern w:val="0"/>
          <w:sz w:val="32"/>
          <w:szCs w:val="32"/>
          <w:lang w:eastAsia="zh-Hans" w:bidi="ar"/>
        </w:rPr>
      </w:pPr>
      <w:r>
        <w:rPr>
          <w:rFonts w:hint="eastAsia" w:ascii="Times New Roman" w:hAnsi="Times New Roman" w:eastAsia="方正仿宋_GBK" w:cs="Times New Roman"/>
          <w:kern w:val="0"/>
          <w:sz w:val="32"/>
          <w:szCs w:val="32"/>
          <w:lang w:bidi="ar"/>
        </w:rPr>
        <w:t>3.</w:t>
      </w:r>
      <w:r>
        <w:rPr>
          <w:rFonts w:hint="eastAsia" w:ascii="Times New Roman" w:hAnsi="Times New Roman" w:eastAsia="方正仿宋_GBK" w:cs="Times New Roman"/>
          <w:kern w:val="0"/>
          <w:sz w:val="32"/>
          <w:szCs w:val="32"/>
          <w:lang w:eastAsia="zh-Hans" w:bidi="ar"/>
        </w:rPr>
        <w:t>在泰州配置常驻人员情况介绍</w:t>
      </w:r>
      <w:r>
        <w:rPr>
          <w:rFonts w:hint="eastAsia" w:ascii="Times New Roman" w:hAnsi="Times New Roman" w:eastAsia="方正仿宋_GBK" w:cs="Times New Roman"/>
          <w:kern w:val="0"/>
          <w:sz w:val="32"/>
          <w:szCs w:val="32"/>
          <w:lang w:bidi="ar"/>
        </w:rPr>
        <w:t>。</w:t>
      </w:r>
      <w:r>
        <w:rPr>
          <w:rFonts w:hint="eastAsia" w:ascii="Times New Roman" w:hAnsi="Times New Roman" w:eastAsia="方正仿宋_GBK" w:cs="Times New Roman"/>
          <w:kern w:val="0"/>
          <w:sz w:val="32"/>
          <w:szCs w:val="32"/>
          <w:lang w:eastAsia="zh-Hans" w:bidi="ar"/>
        </w:rPr>
        <w:t>若已在泰州配置常驻人员，应包括在泰州配置的常驻人员的履历表（履历表均需后附身份证、学历证书、从业资格证书、社保缴纳证明等证明资料）；若暂未在泰州配置常驻人员，应包括在泰州配置常驻人员的规划说明（包括配置人员数量、岗位职责、职级、招聘计划等内容）。</w:t>
      </w:r>
    </w:p>
    <w:p>
      <w:pPr>
        <w:widowControl/>
        <w:spacing w:line="600" w:lineRule="exact"/>
        <w:ind w:firstLine="640" w:firstLineChars="200"/>
        <w:rPr>
          <w:rFonts w:ascii="方正楷体_GBK" w:hAnsi="方正楷体_GBK" w:eastAsia="方正楷体_GBK" w:cs="方正楷体_GBK"/>
          <w:kern w:val="0"/>
          <w:sz w:val="32"/>
          <w:szCs w:val="32"/>
          <w:lang w:eastAsia="zh-Hans" w:bidi="ar"/>
        </w:rPr>
      </w:pPr>
      <w:r>
        <w:rPr>
          <w:rFonts w:hint="eastAsia" w:ascii="方正楷体_GBK" w:hAnsi="方正楷体_GBK" w:eastAsia="方正楷体_GBK" w:cs="方正楷体_GBK"/>
          <w:kern w:val="0"/>
          <w:sz w:val="32"/>
          <w:szCs w:val="32"/>
          <w:lang w:bidi="ar"/>
        </w:rPr>
        <w:t>（六）</w:t>
      </w:r>
      <w:r>
        <w:rPr>
          <w:rFonts w:hint="eastAsia" w:ascii="方正楷体_GBK" w:hAnsi="方正楷体_GBK" w:eastAsia="方正楷体_GBK" w:cs="方正楷体_GBK"/>
          <w:kern w:val="0"/>
          <w:sz w:val="32"/>
          <w:szCs w:val="32"/>
          <w:lang w:eastAsia="zh-Hans" w:bidi="ar"/>
        </w:rPr>
        <w:t>行业影响力情况介绍</w:t>
      </w:r>
    </w:p>
    <w:p>
      <w:pPr>
        <w:widowControl/>
        <w:spacing w:line="600" w:lineRule="exact"/>
        <w:ind w:firstLine="640" w:firstLineChars="200"/>
        <w:rPr>
          <w:rFonts w:ascii="Times New Roman" w:hAnsi="Times New Roman" w:eastAsia="方正仿宋_GBK" w:cs="Times New Roman"/>
          <w:kern w:val="0"/>
          <w:sz w:val="32"/>
          <w:szCs w:val="32"/>
          <w:lang w:eastAsia="zh-Hans" w:bidi="ar"/>
        </w:rPr>
      </w:pPr>
      <w:r>
        <w:rPr>
          <w:rFonts w:hint="eastAsia" w:ascii="Times New Roman" w:hAnsi="Times New Roman" w:eastAsia="方正仿宋_GBK" w:cs="Times New Roman"/>
          <w:kern w:val="0"/>
          <w:sz w:val="32"/>
          <w:szCs w:val="32"/>
          <w:lang w:eastAsia="zh-Hans" w:bidi="ar"/>
        </w:rPr>
        <w:t>包括申请机构或管理团队入围第三方权威排名机构的证明材料等内容。</w:t>
      </w:r>
    </w:p>
    <w:p>
      <w:pPr>
        <w:widowControl/>
        <w:spacing w:line="600" w:lineRule="exact"/>
        <w:ind w:firstLine="640" w:firstLineChars="200"/>
        <w:rPr>
          <w:rFonts w:ascii="方正楷体_GBK" w:hAnsi="方正楷体_GBK" w:eastAsia="方正楷体_GBK" w:cs="方正楷体_GBK"/>
          <w:kern w:val="0"/>
          <w:sz w:val="32"/>
          <w:szCs w:val="32"/>
          <w:lang w:eastAsia="zh-Hans" w:bidi="ar"/>
        </w:rPr>
      </w:pPr>
      <w:r>
        <w:rPr>
          <w:rFonts w:hint="eastAsia" w:ascii="方正楷体_GBK" w:hAnsi="方正楷体_GBK" w:eastAsia="方正楷体_GBK" w:cs="方正楷体_GBK"/>
          <w:kern w:val="0"/>
          <w:sz w:val="32"/>
          <w:szCs w:val="32"/>
          <w:lang w:bidi="ar"/>
        </w:rPr>
        <w:t>（七）</w:t>
      </w:r>
      <w:r>
        <w:rPr>
          <w:rFonts w:hint="eastAsia" w:ascii="方正楷体_GBK" w:hAnsi="方正楷体_GBK" w:eastAsia="方正楷体_GBK" w:cs="方正楷体_GBK"/>
          <w:kern w:val="0"/>
          <w:sz w:val="32"/>
          <w:szCs w:val="32"/>
          <w:lang w:eastAsia="zh-Hans" w:bidi="ar"/>
        </w:rPr>
        <w:t>其他需说明事项</w:t>
      </w:r>
    </w:p>
    <w:p>
      <w:pPr>
        <w:widowControl/>
        <w:spacing w:line="600" w:lineRule="exact"/>
        <w:ind w:firstLine="640" w:firstLineChars="200"/>
        <w:rPr>
          <w:rFonts w:ascii="Times New Roman" w:hAnsi="Times New Roman" w:eastAsia="方正仿宋_GBK" w:cs="Times New Roman"/>
          <w:kern w:val="0"/>
          <w:sz w:val="32"/>
          <w:szCs w:val="32"/>
          <w:lang w:eastAsia="zh-Hans" w:bidi="ar"/>
        </w:rPr>
      </w:pPr>
      <w:r>
        <w:rPr>
          <w:rFonts w:hint="eastAsia" w:ascii="Times New Roman" w:hAnsi="Times New Roman" w:eastAsia="方正仿宋_GBK" w:cs="Times New Roman"/>
          <w:kern w:val="0"/>
          <w:sz w:val="32"/>
          <w:szCs w:val="32"/>
          <w:lang w:eastAsia="zh-Hans" w:bidi="ar"/>
        </w:rPr>
        <w:t>说明：如果申请机构的合伙人加入机构（入职时间以劳动合同签署日为准）时间不满两年，且该合伙人担任天使投资基金关键人士，上述受托管理机构的管理基金情况、项目投资情况、招商引资业绩等可以增加该新加入合伙人的过往历史业绩，但须由其过往所在机构提供相应的盖章文件及证明资料。如果申请机构过往经营管理的基金为外币基金，则相应管理规模和投资金额可以按照本公告发布日的汇率进行折算。</w:t>
      </w:r>
    </w:p>
    <w:p>
      <w:pPr>
        <w:spacing w:line="600" w:lineRule="exact"/>
        <w:ind w:firstLine="640" w:firstLineChars="200"/>
        <w:outlineLvl w:val="0"/>
        <w:rPr>
          <w:rFonts w:ascii="方正黑体_GBK" w:hAnsi="方正黑体_GBK" w:eastAsia="方正黑体_GBK" w:cs="方正黑体_GBK"/>
          <w:kern w:val="0"/>
          <w:sz w:val="32"/>
          <w:szCs w:val="32"/>
          <w:lang w:bidi="ar"/>
        </w:rPr>
      </w:pPr>
      <w:r>
        <w:rPr>
          <w:rFonts w:hint="eastAsia" w:ascii="方正黑体_GBK" w:hAnsi="方正黑体_GBK" w:eastAsia="方正黑体_GBK" w:cs="方正黑体_GBK"/>
          <w:kern w:val="0"/>
          <w:sz w:val="32"/>
          <w:szCs w:val="32"/>
          <w:lang w:bidi="ar"/>
        </w:rPr>
        <w:t>二、天使投资基金管理方案</w:t>
      </w:r>
    </w:p>
    <w:p>
      <w:pPr>
        <w:widowControl/>
        <w:spacing w:line="600" w:lineRule="exact"/>
        <w:ind w:firstLine="640" w:firstLineChars="200"/>
        <w:rPr>
          <w:rFonts w:ascii="Times New Roman" w:hAnsi="Times New Roman" w:eastAsia="方正仿宋_GBK" w:cs="Times New Roman"/>
          <w:kern w:val="0"/>
          <w:sz w:val="32"/>
          <w:szCs w:val="32"/>
          <w:lang w:eastAsia="zh-Hans" w:bidi="ar"/>
        </w:rPr>
      </w:pPr>
      <w:r>
        <w:rPr>
          <w:rFonts w:hint="eastAsia" w:ascii="Times New Roman" w:hAnsi="Times New Roman" w:eastAsia="方正仿宋_GBK" w:cs="Times New Roman"/>
          <w:kern w:val="0"/>
          <w:sz w:val="32"/>
          <w:szCs w:val="32"/>
          <w:lang w:eastAsia="zh-Hans" w:bidi="ar"/>
        </w:rPr>
        <w:t>方案主要内容应当至少包括：</w:t>
      </w:r>
    </w:p>
    <w:p>
      <w:pPr>
        <w:widowControl/>
        <w:spacing w:line="600" w:lineRule="exact"/>
        <w:ind w:firstLine="640" w:firstLineChars="200"/>
        <w:rPr>
          <w:rFonts w:ascii="Times New Roman" w:hAnsi="Times New Roman" w:eastAsia="方正仿宋_GBK" w:cs="Times New Roman"/>
          <w:kern w:val="0"/>
          <w:sz w:val="32"/>
          <w:szCs w:val="32"/>
          <w:lang w:bidi="ar"/>
        </w:rPr>
      </w:pPr>
      <w:r>
        <w:rPr>
          <w:rFonts w:hint="eastAsia" w:ascii="Times New Roman" w:hAnsi="Times New Roman" w:eastAsia="方正仿宋_GBK" w:cs="Times New Roman"/>
          <w:kern w:val="0"/>
          <w:sz w:val="32"/>
          <w:szCs w:val="32"/>
          <w:lang w:bidi="ar"/>
        </w:rPr>
        <w:t>1.</w:t>
      </w:r>
      <w:r>
        <w:rPr>
          <w:rFonts w:hint="eastAsia" w:ascii="Times New Roman" w:hAnsi="Times New Roman" w:eastAsia="方正仿宋_GBK" w:cs="Times New Roman"/>
          <w:kern w:val="0"/>
          <w:sz w:val="32"/>
          <w:szCs w:val="32"/>
          <w:lang w:eastAsia="zh-Hans" w:bidi="ar"/>
        </w:rPr>
        <w:t>对天使投资基金设立目的、运营目标和投资管理的理解</w:t>
      </w:r>
      <w:r>
        <w:rPr>
          <w:rFonts w:hint="eastAsia" w:ascii="Times New Roman" w:hAnsi="Times New Roman" w:eastAsia="方正仿宋_GBK" w:cs="Times New Roman"/>
          <w:kern w:val="0"/>
          <w:sz w:val="32"/>
          <w:szCs w:val="32"/>
          <w:lang w:bidi="ar"/>
        </w:rPr>
        <w:t>。</w:t>
      </w:r>
    </w:p>
    <w:p>
      <w:pPr>
        <w:widowControl/>
        <w:spacing w:line="600" w:lineRule="exact"/>
        <w:ind w:firstLine="640" w:firstLineChars="200"/>
        <w:rPr>
          <w:rFonts w:ascii="Times New Roman" w:hAnsi="Times New Roman" w:eastAsia="方正仿宋_GBK" w:cs="Times New Roman"/>
          <w:kern w:val="0"/>
          <w:sz w:val="32"/>
          <w:szCs w:val="32"/>
          <w:lang w:bidi="ar"/>
        </w:rPr>
      </w:pPr>
      <w:r>
        <w:rPr>
          <w:rFonts w:hint="eastAsia" w:ascii="Times New Roman" w:hAnsi="Times New Roman" w:eastAsia="方正仿宋_GBK" w:cs="Times New Roman"/>
          <w:kern w:val="0"/>
          <w:sz w:val="32"/>
          <w:szCs w:val="32"/>
          <w:lang w:bidi="ar"/>
        </w:rPr>
        <w:t>2.</w:t>
      </w:r>
      <w:r>
        <w:rPr>
          <w:rFonts w:hint="eastAsia" w:ascii="Times New Roman" w:hAnsi="Times New Roman" w:eastAsia="方正仿宋_GBK" w:cs="Times New Roman"/>
          <w:kern w:val="0"/>
          <w:sz w:val="32"/>
          <w:szCs w:val="32"/>
          <w:lang w:eastAsia="zh-Hans" w:bidi="ar"/>
        </w:rPr>
        <w:t>天使投资基金募资计划，主要为GP出资方案（不低于天使投资基金实缴出资的1%，鼓励提高出资比例）、对外募资方案（鼓励对外募资）、拟引入基金的其他出资人情况（如有）</w:t>
      </w:r>
      <w:r>
        <w:rPr>
          <w:rFonts w:hint="eastAsia" w:ascii="Times New Roman" w:hAnsi="Times New Roman" w:eastAsia="方正仿宋_GBK" w:cs="Times New Roman"/>
          <w:kern w:val="0"/>
          <w:sz w:val="32"/>
          <w:szCs w:val="32"/>
          <w:lang w:bidi="ar"/>
        </w:rPr>
        <w:t>。</w:t>
      </w:r>
    </w:p>
    <w:p>
      <w:pPr>
        <w:widowControl/>
        <w:spacing w:line="600" w:lineRule="exact"/>
        <w:ind w:firstLine="640" w:firstLineChars="200"/>
        <w:rPr>
          <w:rFonts w:ascii="Times New Roman" w:hAnsi="Times New Roman" w:eastAsia="方正仿宋_GBK" w:cs="Times New Roman"/>
          <w:kern w:val="0"/>
          <w:sz w:val="32"/>
          <w:szCs w:val="32"/>
          <w:lang w:bidi="ar"/>
        </w:rPr>
      </w:pPr>
      <w:r>
        <w:rPr>
          <w:rFonts w:hint="eastAsia" w:ascii="Times New Roman" w:hAnsi="Times New Roman" w:eastAsia="方正仿宋_GBK" w:cs="Times New Roman"/>
          <w:kern w:val="0"/>
          <w:sz w:val="32"/>
          <w:szCs w:val="32"/>
          <w:lang w:bidi="ar"/>
        </w:rPr>
        <w:t>3.</w:t>
      </w:r>
      <w:r>
        <w:rPr>
          <w:rFonts w:hint="eastAsia" w:ascii="Times New Roman" w:hAnsi="Times New Roman" w:eastAsia="方正仿宋_GBK" w:cs="Times New Roman"/>
          <w:kern w:val="0"/>
          <w:sz w:val="32"/>
          <w:szCs w:val="32"/>
          <w:lang w:eastAsia="zh-Hans" w:bidi="ar"/>
        </w:rPr>
        <w:t>拟定的被投企业（项目）遴选细则（主要内容即可）</w:t>
      </w:r>
      <w:r>
        <w:rPr>
          <w:rFonts w:hint="eastAsia" w:ascii="Times New Roman" w:hAnsi="Times New Roman" w:eastAsia="方正仿宋_GBK" w:cs="Times New Roman"/>
          <w:kern w:val="0"/>
          <w:sz w:val="32"/>
          <w:szCs w:val="32"/>
          <w:lang w:bidi="ar"/>
        </w:rPr>
        <w:t>。</w:t>
      </w:r>
    </w:p>
    <w:p>
      <w:pPr>
        <w:widowControl/>
        <w:spacing w:line="600" w:lineRule="exact"/>
        <w:ind w:firstLine="640" w:firstLineChars="200"/>
        <w:rPr>
          <w:rFonts w:ascii="Times New Roman" w:hAnsi="Times New Roman" w:eastAsia="方正仿宋_GBK" w:cs="Times New Roman"/>
          <w:kern w:val="0"/>
          <w:sz w:val="32"/>
          <w:szCs w:val="32"/>
          <w:lang w:bidi="ar"/>
        </w:rPr>
      </w:pPr>
      <w:r>
        <w:rPr>
          <w:rFonts w:hint="eastAsia" w:ascii="Times New Roman" w:hAnsi="Times New Roman" w:eastAsia="方正仿宋_GBK" w:cs="Times New Roman"/>
          <w:kern w:val="0"/>
          <w:sz w:val="32"/>
          <w:szCs w:val="32"/>
          <w:lang w:bidi="ar"/>
        </w:rPr>
        <w:t>4.</w:t>
      </w:r>
      <w:r>
        <w:rPr>
          <w:rFonts w:hint="eastAsia" w:ascii="Times New Roman" w:hAnsi="Times New Roman" w:eastAsia="方正仿宋_GBK" w:cs="Times New Roman"/>
          <w:kern w:val="0"/>
          <w:sz w:val="32"/>
          <w:szCs w:val="32"/>
          <w:lang w:eastAsia="zh-Hans" w:bidi="ar"/>
        </w:rPr>
        <w:t>天使投资基金的运营管理方案，包括但不限于基金管理方案与计划，基金的投资策略与投资决策机制、风险控制机制、投后管理机制、退出机制、信息披露机制、团队跟投及激励机制、关联交易表决机制等</w:t>
      </w:r>
      <w:r>
        <w:rPr>
          <w:rFonts w:hint="eastAsia" w:ascii="Times New Roman" w:hAnsi="Times New Roman" w:eastAsia="方正仿宋_GBK" w:cs="Times New Roman"/>
          <w:kern w:val="0"/>
          <w:sz w:val="32"/>
          <w:szCs w:val="32"/>
          <w:lang w:bidi="ar"/>
        </w:rPr>
        <w:t>。</w:t>
      </w:r>
    </w:p>
    <w:p>
      <w:pPr>
        <w:widowControl/>
        <w:spacing w:line="600" w:lineRule="exact"/>
        <w:ind w:firstLine="640" w:firstLineChars="200"/>
        <w:rPr>
          <w:rFonts w:ascii="Times New Roman" w:hAnsi="Times New Roman" w:eastAsia="方正仿宋_GBK" w:cs="Times New Roman"/>
          <w:kern w:val="0"/>
          <w:sz w:val="32"/>
          <w:szCs w:val="32"/>
          <w:lang w:bidi="ar"/>
        </w:rPr>
      </w:pPr>
      <w:r>
        <w:rPr>
          <w:rFonts w:hint="eastAsia" w:ascii="Times New Roman" w:hAnsi="Times New Roman" w:eastAsia="方正仿宋_GBK" w:cs="Times New Roman"/>
          <w:kern w:val="0"/>
          <w:sz w:val="32"/>
          <w:szCs w:val="32"/>
          <w:lang w:bidi="ar"/>
        </w:rPr>
        <w:t>5.</w:t>
      </w:r>
      <w:r>
        <w:rPr>
          <w:rFonts w:hint="eastAsia" w:ascii="Times New Roman" w:hAnsi="Times New Roman" w:eastAsia="方正仿宋_GBK" w:cs="Times New Roman"/>
          <w:kern w:val="0"/>
          <w:sz w:val="32"/>
          <w:szCs w:val="32"/>
          <w:lang w:eastAsia="zh-Hans" w:bidi="ar"/>
        </w:rPr>
        <w:t>与合伙人及天使投资基金管委会、管委会办公室的沟通与协调机制</w:t>
      </w:r>
      <w:r>
        <w:rPr>
          <w:rFonts w:hint="eastAsia" w:ascii="Times New Roman" w:hAnsi="Times New Roman" w:eastAsia="方正仿宋_GBK" w:cs="Times New Roman"/>
          <w:kern w:val="0"/>
          <w:sz w:val="32"/>
          <w:szCs w:val="32"/>
          <w:lang w:bidi="ar"/>
        </w:rPr>
        <w:t>。</w:t>
      </w:r>
    </w:p>
    <w:p>
      <w:pPr>
        <w:widowControl/>
        <w:spacing w:line="600" w:lineRule="exact"/>
        <w:ind w:firstLine="640" w:firstLineChars="200"/>
        <w:rPr>
          <w:rFonts w:ascii="Times New Roman" w:hAnsi="Times New Roman" w:eastAsia="方正仿宋_GBK" w:cs="Times New Roman"/>
          <w:kern w:val="0"/>
          <w:sz w:val="32"/>
          <w:szCs w:val="32"/>
          <w:lang w:bidi="ar"/>
        </w:rPr>
      </w:pPr>
      <w:r>
        <w:rPr>
          <w:rFonts w:hint="eastAsia" w:ascii="Times New Roman" w:hAnsi="Times New Roman" w:eastAsia="方正仿宋_GBK" w:cs="Times New Roman"/>
          <w:kern w:val="0"/>
          <w:sz w:val="32"/>
          <w:szCs w:val="32"/>
          <w:lang w:bidi="ar"/>
        </w:rPr>
        <w:t>6.</w:t>
      </w:r>
      <w:r>
        <w:rPr>
          <w:rFonts w:hint="eastAsia" w:ascii="Times New Roman" w:hAnsi="Times New Roman" w:eastAsia="方正仿宋_GBK" w:cs="Times New Roman"/>
          <w:kern w:val="0"/>
          <w:sz w:val="32"/>
          <w:szCs w:val="32"/>
          <w:lang w:eastAsia="zh-Hans" w:bidi="ar"/>
        </w:rPr>
        <w:t>拟与天使投资基金合伙人签署的合伙协议文本（草拟稿）</w:t>
      </w:r>
      <w:r>
        <w:rPr>
          <w:rFonts w:hint="eastAsia" w:ascii="Times New Roman" w:hAnsi="Times New Roman" w:eastAsia="方正仿宋_GBK" w:cs="Times New Roman"/>
          <w:kern w:val="0"/>
          <w:sz w:val="32"/>
          <w:szCs w:val="32"/>
          <w:lang w:bidi="ar"/>
        </w:rPr>
        <w:t>。</w:t>
      </w:r>
    </w:p>
    <w:p>
      <w:pPr>
        <w:widowControl/>
        <w:spacing w:line="600" w:lineRule="exact"/>
        <w:ind w:firstLine="640" w:firstLineChars="200"/>
        <w:rPr>
          <w:rFonts w:ascii="Times New Roman" w:hAnsi="Times New Roman" w:eastAsia="方正仿宋_GBK" w:cs="Times New Roman"/>
          <w:kern w:val="0"/>
          <w:sz w:val="32"/>
          <w:szCs w:val="32"/>
          <w:lang w:bidi="ar"/>
        </w:rPr>
      </w:pPr>
      <w:r>
        <w:rPr>
          <w:rFonts w:hint="eastAsia" w:ascii="Times New Roman" w:hAnsi="Times New Roman" w:eastAsia="方正仿宋_GBK" w:cs="Times New Roman"/>
          <w:kern w:val="0"/>
          <w:sz w:val="32"/>
          <w:szCs w:val="32"/>
          <w:lang w:bidi="ar"/>
        </w:rPr>
        <w:t>7.</w:t>
      </w:r>
      <w:r>
        <w:rPr>
          <w:rFonts w:hint="eastAsia" w:ascii="Times New Roman" w:hAnsi="Times New Roman" w:eastAsia="方正仿宋_GBK" w:cs="Times New Roman"/>
          <w:kern w:val="0"/>
          <w:sz w:val="32"/>
          <w:szCs w:val="32"/>
          <w:lang w:eastAsia="zh-Hans" w:bidi="ar"/>
        </w:rPr>
        <w:t>拟与天使投资基金管委会签署的委托管理协议文本（草拟稿）</w:t>
      </w:r>
      <w:r>
        <w:rPr>
          <w:rFonts w:hint="eastAsia" w:ascii="Times New Roman" w:hAnsi="Times New Roman" w:eastAsia="方正仿宋_GBK" w:cs="Times New Roman"/>
          <w:kern w:val="0"/>
          <w:sz w:val="32"/>
          <w:szCs w:val="32"/>
          <w:lang w:bidi="ar"/>
        </w:rPr>
        <w:t>。</w:t>
      </w:r>
    </w:p>
    <w:p>
      <w:pPr>
        <w:widowControl/>
        <w:spacing w:line="600" w:lineRule="exact"/>
        <w:ind w:firstLine="640" w:firstLineChars="200"/>
        <w:rPr>
          <w:rFonts w:ascii="Times New Roman" w:hAnsi="Times New Roman" w:eastAsia="方正仿宋_GBK" w:cs="Times New Roman"/>
          <w:kern w:val="0"/>
          <w:sz w:val="32"/>
          <w:szCs w:val="32"/>
          <w:lang w:bidi="ar"/>
        </w:rPr>
      </w:pPr>
      <w:r>
        <w:rPr>
          <w:rFonts w:hint="eastAsia" w:ascii="Times New Roman" w:hAnsi="Times New Roman" w:eastAsia="方正仿宋_GBK" w:cs="Times New Roman"/>
          <w:kern w:val="0"/>
          <w:sz w:val="32"/>
          <w:szCs w:val="32"/>
          <w:lang w:bidi="ar"/>
        </w:rPr>
        <w:t>8.</w:t>
      </w:r>
      <w:r>
        <w:rPr>
          <w:rFonts w:hint="eastAsia" w:ascii="Times New Roman" w:hAnsi="Times New Roman" w:eastAsia="方正仿宋_GBK" w:cs="Times New Roman"/>
          <w:kern w:val="0"/>
          <w:sz w:val="32"/>
          <w:szCs w:val="32"/>
          <w:lang w:eastAsia="zh-Hans" w:bidi="ar"/>
        </w:rPr>
        <w:t>对泰州市产业发展的理解，在泰州市产业资源的介绍（包括但不限于过往泰州项目经验、储备项目、与泰州本地企业及研究机构的合作经验等），针对天使投资基金的产业资源导入及招商引资规划，以及促进泰州市产业发展和招商引资的其他积极建议等</w:t>
      </w:r>
      <w:r>
        <w:rPr>
          <w:rFonts w:hint="eastAsia" w:ascii="Times New Roman" w:hAnsi="Times New Roman" w:eastAsia="方正仿宋_GBK" w:cs="Times New Roman"/>
          <w:kern w:val="0"/>
          <w:sz w:val="32"/>
          <w:szCs w:val="32"/>
          <w:lang w:bidi="ar"/>
        </w:rPr>
        <w:t>。</w:t>
      </w:r>
    </w:p>
    <w:p>
      <w:pPr>
        <w:widowControl/>
        <w:spacing w:line="600" w:lineRule="exact"/>
        <w:ind w:firstLine="640" w:firstLineChars="200"/>
        <w:rPr>
          <w:rFonts w:ascii="Times New Roman" w:hAnsi="Times New Roman" w:eastAsia="方正仿宋_GBK" w:cs="Times New Roman"/>
          <w:kern w:val="0"/>
          <w:sz w:val="32"/>
          <w:szCs w:val="32"/>
          <w:lang w:eastAsia="zh-Hans" w:bidi="ar"/>
        </w:rPr>
      </w:pPr>
      <w:r>
        <w:rPr>
          <w:rFonts w:hint="eastAsia" w:ascii="Times New Roman" w:hAnsi="Times New Roman" w:eastAsia="方正仿宋_GBK" w:cs="Times New Roman"/>
          <w:kern w:val="0"/>
          <w:sz w:val="32"/>
          <w:szCs w:val="32"/>
          <w:lang w:bidi="ar"/>
        </w:rPr>
        <w:t>9.</w:t>
      </w:r>
      <w:r>
        <w:rPr>
          <w:rFonts w:hint="eastAsia" w:ascii="Times New Roman" w:hAnsi="Times New Roman" w:eastAsia="方正仿宋_GBK" w:cs="Times New Roman"/>
          <w:kern w:val="0"/>
          <w:sz w:val="32"/>
          <w:szCs w:val="32"/>
          <w:lang w:eastAsia="zh-Hans" w:bidi="ar"/>
        </w:rPr>
        <w:t>申报机构认为需要增加的其他方案内容。</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xNjdkOTVjOWVmM2JiODY3OTliMmJmYWIyYzcxYTUifQ=="/>
  </w:docVars>
  <w:rsids>
    <w:rsidRoot w:val="55934124"/>
    <w:rsid w:val="3A0F0399"/>
    <w:rsid w:val="55934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华文楷体" w:hAnsi="华文楷体" w:eastAsia="华文楷体" w:cs="华文楷体"/>
      <w:b/>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2022-06-14T03:11:00Z</dcterms:created>
  <dc:creator>Administrator</dc:creator>
  <cp:lastModifiedBy>Administrator</cp:lastModifiedBy>
  <dcterms:modified xsi:type="dcterms:W3CDTF">2022-06-14T03:12:15Z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AD3518A7264A48A281CA29B744411939</vt:lpwstr>
  </property>
</Properties>
</file>